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B8330" w14:textId="77777777" w:rsidR="00A934C9" w:rsidRPr="00691236" w:rsidRDefault="00A934C9" w:rsidP="00835AC1">
      <w:pPr>
        <w:tabs>
          <w:tab w:val="left" w:pos="1134"/>
          <w:tab w:val="left" w:pos="1984"/>
          <w:tab w:val="left" w:pos="3118"/>
          <w:tab w:val="left" w:pos="6237"/>
        </w:tabs>
        <w:jc w:val="center"/>
        <w:rPr>
          <w:b/>
          <w:bCs/>
          <w:snapToGrid w:val="0"/>
          <w:sz w:val="32"/>
          <w:szCs w:val="32"/>
        </w:rPr>
      </w:pPr>
      <w:r w:rsidRPr="00691236">
        <w:rPr>
          <w:b/>
          <w:snapToGrid w:val="0"/>
          <w:sz w:val="32"/>
          <w:szCs w:val="32"/>
        </w:rPr>
        <w:t>REPUBLIQUE DEMOCRATIQUE DU CONGO</w:t>
      </w:r>
    </w:p>
    <w:p w14:paraId="03C4C187" w14:textId="77777777" w:rsidR="00A934C9" w:rsidRPr="00691236" w:rsidRDefault="00A934C9" w:rsidP="00835AC1">
      <w:pPr>
        <w:tabs>
          <w:tab w:val="right" w:pos="9000"/>
        </w:tabs>
        <w:suppressAutoHyphens/>
        <w:jc w:val="center"/>
        <w:rPr>
          <w:b/>
          <w:spacing w:val="-2"/>
          <w:szCs w:val="24"/>
        </w:rPr>
      </w:pPr>
      <w:r w:rsidRPr="00691236">
        <w:rPr>
          <w:noProof/>
          <w:lang w:eastAsia="fr-FR"/>
        </w:rPr>
        <w:drawing>
          <wp:anchor distT="0" distB="0" distL="114300" distR="114300" simplePos="0" relativeHeight="251659264" behindDoc="0" locked="0" layoutInCell="0" allowOverlap="1" wp14:anchorId="68A20CC5" wp14:editId="2BD0CB97">
            <wp:simplePos x="0" y="0"/>
            <wp:positionH relativeFrom="column">
              <wp:posOffset>2143125</wp:posOffset>
            </wp:positionH>
            <wp:positionV relativeFrom="paragraph">
              <wp:posOffset>52705</wp:posOffset>
            </wp:positionV>
            <wp:extent cx="1177925" cy="619125"/>
            <wp:effectExtent l="0" t="0" r="3175"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79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0F98A" w14:textId="77777777" w:rsidR="00A934C9" w:rsidRPr="00691236" w:rsidRDefault="00A934C9" w:rsidP="00835AC1">
      <w:pPr>
        <w:tabs>
          <w:tab w:val="right" w:pos="9000"/>
        </w:tabs>
        <w:suppressAutoHyphens/>
        <w:jc w:val="center"/>
        <w:rPr>
          <w:b/>
          <w:spacing w:val="-2"/>
          <w:szCs w:val="24"/>
        </w:rPr>
      </w:pPr>
    </w:p>
    <w:p w14:paraId="0DB1DE08" w14:textId="77777777" w:rsidR="00A934C9" w:rsidRPr="00691236" w:rsidRDefault="00A934C9" w:rsidP="00835AC1">
      <w:pPr>
        <w:jc w:val="center"/>
        <w:rPr>
          <w:b/>
          <w:szCs w:val="24"/>
        </w:rPr>
      </w:pPr>
    </w:p>
    <w:p w14:paraId="7B9F838A" w14:textId="77777777" w:rsidR="00A934C9" w:rsidRPr="00691236" w:rsidRDefault="00A934C9" w:rsidP="00835AC1">
      <w:pPr>
        <w:tabs>
          <w:tab w:val="left" w:pos="1134"/>
          <w:tab w:val="left" w:pos="1984"/>
          <w:tab w:val="left" w:pos="3118"/>
          <w:tab w:val="left" w:pos="6237"/>
        </w:tabs>
        <w:jc w:val="center"/>
        <w:rPr>
          <w:b/>
          <w:snapToGrid w:val="0"/>
          <w:sz w:val="32"/>
          <w:szCs w:val="32"/>
        </w:rPr>
      </w:pPr>
    </w:p>
    <w:p w14:paraId="31862C89" w14:textId="77777777" w:rsidR="00A934C9" w:rsidRPr="00691236" w:rsidRDefault="00A934C9" w:rsidP="00835AC1">
      <w:pPr>
        <w:tabs>
          <w:tab w:val="right" w:leader="dot" w:pos="8640"/>
        </w:tabs>
        <w:jc w:val="center"/>
        <w:rPr>
          <w:b/>
          <w:sz w:val="26"/>
          <w:szCs w:val="26"/>
        </w:rPr>
      </w:pPr>
    </w:p>
    <w:p w14:paraId="036750BA" w14:textId="77777777" w:rsidR="00A934C9" w:rsidRPr="00691236" w:rsidRDefault="00A934C9" w:rsidP="00835AC1">
      <w:pPr>
        <w:tabs>
          <w:tab w:val="right" w:leader="dot" w:pos="8640"/>
        </w:tabs>
        <w:jc w:val="center"/>
        <w:rPr>
          <w:b/>
          <w:sz w:val="26"/>
          <w:szCs w:val="26"/>
        </w:rPr>
      </w:pPr>
      <w:r w:rsidRPr="00691236">
        <w:rPr>
          <w:b/>
          <w:sz w:val="26"/>
          <w:szCs w:val="26"/>
        </w:rPr>
        <w:t>MINISTERE DES RESSOURCES HYDRAULIQUES ET ELECTRICITE</w:t>
      </w:r>
    </w:p>
    <w:p w14:paraId="2D909197" w14:textId="77777777" w:rsidR="00A934C9" w:rsidRPr="00691236" w:rsidRDefault="00A934C9" w:rsidP="00835AC1">
      <w:pPr>
        <w:tabs>
          <w:tab w:val="right" w:leader="dot" w:pos="8640"/>
        </w:tabs>
        <w:jc w:val="center"/>
        <w:rPr>
          <w:b/>
          <w:sz w:val="26"/>
          <w:szCs w:val="26"/>
        </w:rPr>
      </w:pPr>
      <w:r w:rsidRPr="00691236">
        <w:rPr>
          <w:b/>
          <w:sz w:val="26"/>
          <w:szCs w:val="26"/>
        </w:rPr>
        <w:t>CELLULE D’EXECUTION DES PROJETS-EAU</w:t>
      </w:r>
    </w:p>
    <w:p w14:paraId="1E2E132B" w14:textId="77777777" w:rsidR="00A934C9" w:rsidRPr="00691236" w:rsidRDefault="00A934C9" w:rsidP="00835AC1">
      <w:pPr>
        <w:jc w:val="center"/>
        <w:rPr>
          <w:sz w:val="23"/>
          <w:szCs w:val="23"/>
        </w:rPr>
      </w:pPr>
      <w:r w:rsidRPr="00691236">
        <w:rPr>
          <w:noProof/>
          <w:sz w:val="23"/>
          <w:szCs w:val="23"/>
          <w:lang w:eastAsia="fr-FR"/>
        </w:rPr>
        <w:drawing>
          <wp:inline distT="0" distB="0" distL="0" distR="0" wp14:anchorId="041F3A86" wp14:editId="3D14D1EA">
            <wp:extent cx="876117" cy="1323064"/>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stretch>
                      <a:fillRect/>
                    </a:stretch>
                  </pic:blipFill>
                  <pic:spPr>
                    <a:xfrm>
                      <a:off x="0" y="0"/>
                      <a:ext cx="894050" cy="1350146"/>
                    </a:xfrm>
                    <a:prstGeom prst="rect">
                      <a:avLst/>
                    </a:prstGeom>
                  </pic:spPr>
                </pic:pic>
              </a:graphicData>
            </a:graphic>
          </wp:inline>
        </w:drawing>
      </w:r>
    </w:p>
    <w:p w14:paraId="50AEBFC2" w14:textId="77777777" w:rsidR="00D52471" w:rsidRPr="00691236" w:rsidRDefault="00D52471" w:rsidP="00835AC1">
      <w:pPr>
        <w:tabs>
          <w:tab w:val="right" w:leader="dot" w:pos="8640"/>
        </w:tabs>
        <w:jc w:val="center"/>
        <w:rPr>
          <w:b/>
          <w:sz w:val="26"/>
          <w:szCs w:val="26"/>
          <w:lang w:eastAsia="de-DE"/>
        </w:rPr>
      </w:pPr>
    </w:p>
    <w:p w14:paraId="5AFF53A9" w14:textId="77777777" w:rsidR="00D52471" w:rsidRPr="00691236" w:rsidRDefault="00D52471" w:rsidP="00835AC1">
      <w:pPr>
        <w:tabs>
          <w:tab w:val="right" w:leader="dot" w:pos="8640"/>
        </w:tabs>
        <w:jc w:val="center"/>
        <w:rPr>
          <w:b/>
          <w:sz w:val="26"/>
          <w:szCs w:val="26"/>
          <w:lang w:eastAsia="de-DE"/>
        </w:rPr>
      </w:pPr>
    </w:p>
    <w:p w14:paraId="1039609A" w14:textId="77777777" w:rsidR="00D52471" w:rsidRPr="00691236" w:rsidRDefault="00D52471" w:rsidP="00835AC1">
      <w:pPr>
        <w:tabs>
          <w:tab w:val="right" w:leader="dot" w:pos="8640"/>
        </w:tabs>
        <w:jc w:val="center"/>
        <w:rPr>
          <w:b/>
          <w:sz w:val="26"/>
          <w:szCs w:val="26"/>
          <w:lang w:eastAsia="de-DE"/>
        </w:rPr>
      </w:pPr>
    </w:p>
    <w:p w14:paraId="043B9E22" w14:textId="77777777" w:rsidR="00D52471" w:rsidRPr="00691236" w:rsidRDefault="00D52471" w:rsidP="00F429C7">
      <w:pPr>
        <w:tabs>
          <w:tab w:val="right" w:leader="dot" w:pos="8640"/>
        </w:tabs>
        <w:jc w:val="center"/>
        <w:rPr>
          <w:b/>
          <w:sz w:val="26"/>
          <w:szCs w:val="26"/>
          <w:lang w:eastAsia="de-DE"/>
        </w:rPr>
      </w:pPr>
      <w:r w:rsidRPr="00691236">
        <w:rPr>
          <w:b/>
          <w:sz w:val="26"/>
          <w:szCs w:val="26"/>
          <w:lang w:eastAsia="de-DE"/>
        </w:rPr>
        <w:t xml:space="preserve">PROJET DE DEVELOPPEMENT MULTISECTORIEL ET DE RESILIENCE URBAINE DE KINSHASA </w:t>
      </w:r>
      <w:r w:rsidRPr="00691236">
        <w:rPr>
          <w:b/>
          <w:sz w:val="26"/>
          <w:szCs w:val="26"/>
        </w:rPr>
        <w:t>« PDMRUK - KIN ELENDA »</w:t>
      </w:r>
    </w:p>
    <w:p w14:paraId="7E2E3BF0" w14:textId="77777777" w:rsidR="00D52471" w:rsidRPr="00691236" w:rsidRDefault="00D52471" w:rsidP="00F429C7">
      <w:pPr>
        <w:suppressAutoHyphens/>
        <w:jc w:val="center"/>
        <w:rPr>
          <w:i/>
          <w:sz w:val="26"/>
          <w:szCs w:val="26"/>
        </w:rPr>
      </w:pPr>
      <w:r w:rsidRPr="00691236">
        <w:rPr>
          <w:i/>
          <w:sz w:val="26"/>
          <w:szCs w:val="26"/>
        </w:rPr>
        <w:t>Don IDA N° D7940-ZR</w:t>
      </w:r>
    </w:p>
    <w:p w14:paraId="4EBE723A" w14:textId="77777777" w:rsidR="00D52471" w:rsidRPr="00691236" w:rsidRDefault="00D52471" w:rsidP="00F429C7">
      <w:pPr>
        <w:suppressAutoHyphens/>
        <w:jc w:val="center"/>
        <w:rPr>
          <w:i/>
          <w:sz w:val="26"/>
          <w:szCs w:val="26"/>
        </w:rPr>
      </w:pPr>
      <w:r w:rsidRPr="00691236">
        <w:rPr>
          <w:i/>
          <w:sz w:val="26"/>
          <w:szCs w:val="26"/>
        </w:rPr>
        <w:t>Crédit IDA N° 6858-ZR</w:t>
      </w:r>
    </w:p>
    <w:p w14:paraId="7B3107A3" w14:textId="77777777" w:rsidR="00D52471" w:rsidRPr="00691236" w:rsidRDefault="00D52471" w:rsidP="00F429C7">
      <w:pPr>
        <w:jc w:val="center"/>
        <w:rPr>
          <w:rFonts w:eastAsia="Calibri"/>
          <w:b/>
          <w:bCs/>
          <w:sz w:val="26"/>
          <w:szCs w:val="26"/>
        </w:rPr>
      </w:pPr>
    </w:p>
    <w:p w14:paraId="22FEFFFD" w14:textId="77777777" w:rsidR="00D52471" w:rsidRPr="00691236" w:rsidRDefault="00D52471" w:rsidP="00F429C7">
      <w:pPr>
        <w:jc w:val="center"/>
        <w:rPr>
          <w:b/>
          <w:bCs/>
          <w:sz w:val="26"/>
          <w:szCs w:val="26"/>
        </w:rPr>
      </w:pPr>
    </w:p>
    <w:p w14:paraId="2BAF457C" w14:textId="77777777" w:rsidR="00D52471" w:rsidRPr="00691236" w:rsidRDefault="00D52471" w:rsidP="00F429C7">
      <w:pPr>
        <w:jc w:val="center"/>
        <w:rPr>
          <w:rFonts w:eastAsia="Calibri"/>
          <w:b/>
          <w:sz w:val="26"/>
          <w:szCs w:val="26"/>
        </w:rPr>
      </w:pPr>
    </w:p>
    <w:p w14:paraId="7C84F8A7" w14:textId="77777777" w:rsidR="00147357" w:rsidRPr="00691236" w:rsidRDefault="00D52471" w:rsidP="00F429C7">
      <w:pPr>
        <w:jc w:val="center"/>
        <w:rPr>
          <w:b/>
          <w:sz w:val="40"/>
          <w:szCs w:val="40"/>
          <w:lang w:eastAsia="fr-FR"/>
        </w:rPr>
      </w:pPr>
      <w:r w:rsidRPr="00691236">
        <w:rPr>
          <w:b/>
          <w:sz w:val="40"/>
          <w:szCs w:val="40"/>
          <w:lang w:eastAsia="fr-FR"/>
        </w:rPr>
        <w:t>Demande de Cotations</w:t>
      </w:r>
    </w:p>
    <w:p w14:paraId="4888522B" w14:textId="14A767F2" w:rsidR="00D52471" w:rsidRPr="00691236" w:rsidRDefault="00D52471" w:rsidP="00F429C7">
      <w:pPr>
        <w:jc w:val="center"/>
        <w:rPr>
          <w:b/>
          <w:sz w:val="26"/>
          <w:szCs w:val="26"/>
          <w:lang w:val="fr-CD" w:eastAsia="fr-FR"/>
        </w:rPr>
      </w:pPr>
      <w:r w:rsidRPr="00691236">
        <w:rPr>
          <w:b/>
          <w:sz w:val="36"/>
          <w:szCs w:val="36"/>
          <w:u w:val="single"/>
          <w:lang w:val="fr-CD" w:eastAsia="fr-FR"/>
        </w:rPr>
        <w:t xml:space="preserve">N° </w:t>
      </w:r>
      <w:r w:rsidR="00F43A46" w:rsidRPr="00691236">
        <w:rPr>
          <w:b/>
          <w:sz w:val="36"/>
          <w:szCs w:val="36"/>
          <w:u w:val="single"/>
          <w:lang w:val="fr-CD" w:eastAsia="fr-FR"/>
        </w:rPr>
        <w:t>02</w:t>
      </w:r>
      <w:r w:rsidR="00D800AE" w:rsidRPr="00691236">
        <w:rPr>
          <w:b/>
          <w:sz w:val="36"/>
          <w:szCs w:val="36"/>
          <w:u w:val="single"/>
          <w:lang w:val="fr-CD" w:eastAsia="fr-FR"/>
        </w:rPr>
        <w:t>4</w:t>
      </w:r>
      <w:r w:rsidR="00F43A46" w:rsidRPr="00691236">
        <w:rPr>
          <w:b/>
          <w:sz w:val="36"/>
          <w:szCs w:val="36"/>
          <w:u w:val="single"/>
          <w:lang w:val="fr-CD" w:eastAsia="fr-FR"/>
        </w:rPr>
        <w:t>/ZR-CEP-O-4</w:t>
      </w:r>
      <w:r w:rsidR="00D800AE" w:rsidRPr="00691236">
        <w:rPr>
          <w:b/>
          <w:sz w:val="36"/>
          <w:szCs w:val="36"/>
          <w:u w:val="single"/>
          <w:lang w:val="fr-CD" w:eastAsia="fr-FR"/>
        </w:rPr>
        <w:t>78844</w:t>
      </w:r>
      <w:r w:rsidR="00F43A46" w:rsidRPr="00691236">
        <w:rPr>
          <w:b/>
          <w:sz w:val="36"/>
          <w:szCs w:val="36"/>
          <w:u w:val="single"/>
          <w:lang w:val="fr-CD" w:eastAsia="fr-FR"/>
        </w:rPr>
        <w:t>-NC-RFQ/PDMRUK/2025</w:t>
      </w:r>
    </w:p>
    <w:p w14:paraId="30C52366" w14:textId="77777777" w:rsidR="00D52471" w:rsidRPr="00691236" w:rsidRDefault="00D52471" w:rsidP="00835AC1">
      <w:pPr>
        <w:jc w:val="center"/>
        <w:rPr>
          <w:b/>
          <w:sz w:val="26"/>
          <w:szCs w:val="26"/>
          <w:lang w:val="fr-CD" w:eastAsia="fr-FR"/>
        </w:rPr>
      </w:pPr>
    </w:p>
    <w:p w14:paraId="15EBC97D" w14:textId="77777777" w:rsidR="00D52471" w:rsidRPr="00691236" w:rsidRDefault="00D52471" w:rsidP="00835AC1">
      <w:pPr>
        <w:jc w:val="center"/>
        <w:rPr>
          <w:b/>
          <w:sz w:val="26"/>
          <w:szCs w:val="26"/>
          <w:lang w:val="fr-CD" w:eastAsia="fr-FR"/>
        </w:rPr>
      </w:pPr>
    </w:p>
    <w:p w14:paraId="119D7430" w14:textId="77777777" w:rsidR="00D52471" w:rsidRPr="00691236" w:rsidRDefault="00D52471" w:rsidP="00835AC1">
      <w:pPr>
        <w:jc w:val="center"/>
        <w:rPr>
          <w:b/>
          <w:sz w:val="26"/>
          <w:szCs w:val="26"/>
          <w:lang w:val="fr-CD" w:eastAsia="fr-FR"/>
        </w:rPr>
      </w:pPr>
    </w:p>
    <w:p w14:paraId="0779C8AC" w14:textId="2FB152AE" w:rsidR="00D52471" w:rsidRPr="00691236" w:rsidRDefault="00EA3C40" w:rsidP="00835AC1">
      <w:pPr>
        <w:tabs>
          <w:tab w:val="left" w:pos="720"/>
          <w:tab w:val="right" w:leader="dot" w:pos="8640"/>
        </w:tabs>
        <w:jc w:val="center"/>
        <w:rPr>
          <w:b/>
          <w:sz w:val="26"/>
          <w:szCs w:val="26"/>
          <w:lang w:eastAsia="fr-FR"/>
        </w:rPr>
      </w:pPr>
      <w:r w:rsidRPr="00EA3C40">
        <w:rPr>
          <w:b/>
          <w:sz w:val="32"/>
          <w:szCs w:val="32"/>
          <w:lang w:eastAsia="fr-FR"/>
        </w:rPr>
        <w:t>Mise en place d'un service d'archivage pour le compte de la CEP-O</w:t>
      </w:r>
    </w:p>
    <w:p w14:paraId="73FF0FB8" w14:textId="77777777" w:rsidR="00D52471" w:rsidRPr="00691236" w:rsidRDefault="00D52471" w:rsidP="00835AC1">
      <w:pPr>
        <w:jc w:val="center"/>
        <w:rPr>
          <w:rFonts w:eastAsia="Calibri"/>
          <w:b/>
          <w:bCs/>
          <w:i/>
          <w:iCs/>
          <w:szCs w:val="24"/>
        </w:rPr>
      </w:pPr>
    </w:p>
    <w:p w14:paraId="12133F2D" w14:textId="77777777" w:rsidR="00D52471" w:rsidRPr="00691236" w:rsidRDefault="00D52471" w:rsidP="00835AC1">
      <w:pPr>
        <w:jc w:val="center"/>
        <w:rPr>
          <w:rFonts w:eastAsia="Calibri"/>
          <w:b/>
          <w:bCs/>
          <w:i/>
          <w:iCs/>
          <w:szCs w:val="24"/>
        </w:rPr>
      </w:pPr>
    </w:p>
    <w:p w14:paraId="0D68110C" w14:textId="77777777" w:rsidR="00643D7A" w:rsidRPr="00691236" w:rsidRDefault="00643D7A" w:rsidP="00835AC1">
      <w:pPr>
        <w:jc w:val="center"/>
        <w:rPr>
          <w:rFonts w:eastAsia="Calibri"/>
          <w:b/>
          <w:bCs/>
          <w:i/>
          <w:iCs/>
          <w:szCs w:val="24"/>
        </w:rPr>
      </w:pPr>
    </w:p>
    <w:p w14:paraId="3E177801" w14:textId="77777777" w:rsidR="00D52471" w:rsidRPr="00691236" w:rsidRDefault="00D52471" w:rsidP="00835AC1">
      <w:pPr>
        <w:jc w:val="center"/>
        <w:rPr>
          <w:rFonts w:eastAsia="Calibri"/>
          <w:b/>
          <w:bCs/>
          <w:i/>
          <w:iCs/>
          <w:szCs w:val="24"/>
        </w:rPr>
      </w:pPr>
    </w:p>
    <w:p w14:paraId="4546259D" w14:textId="7D1CD3D1" w:rsidR="00D52471" w:rsidRPr="00691236" w:rsidRDefault="0011134D" w:rsidP="00835AC1">
      <w:pPr>
        <w:jc w:val="center"/>
        <w:rPr>
          <w:rFonts w:eastAsia="Calibri"/>
          <w:b/>
          <w:bCs/>
          <w:i/>
          <w:iCs/>
          <w:szCs w:val="24"/>
        </w:rPr>
      </w:pPr>
      <w:r>
        <w:rPr>
          <w:rFonts w:eastAsia="Calibri"/>
          <w:b/>
          <w:bCs/>
          <w:i/>
          <w:iCs/>
          <w:szCs w:val="24"/>
        </w:rPr>
        <w:t xml:space="preserve">Octobre </w:t>
      </w:r>
      <w:r w:rsidRPr="00691236">
        <w:rPr>
          <w:rFonts w:eastAsia="Calibri"/>
          <w:b/>
          <w:bCs/>
          <w:i/>
          <w:iCs/>
          <w:szCs w:val="24"/>
        </w:rPr>
        <w:t>2025</w:t>
      </w:r>
    </w:p>
    <w:p w14:paraId="2F1DCAE8" w14:textId="77777777" w:rsidR="00D52471" w:rsidRPr="00691236" w:rsidRDefault="00D52471" w:rsidP="00835AC1">
      <w:pPr>
        <w:rPr>
          <w:rFonts w:eastAsia="Calibri"/>
          <w:b/>
          <w:bCs/>
          <w:i/>
          <w:iCs/>
          <w:szCs w:val="24"/>
        </w:rPr>
        <w:sectPr w:rsidR="00D52471" w:rsidRPr="00691236" w:rsidSect="00EF71E4">
          <w:endnotePr>
            <w:numFmt w:val="decimal"/>
          </w:endnotePr>
          <w:pgSz w:w="12240" w:h="15840"/>
          <w:pgMar w:top="1440" w:right="1800" w:bottom="709" w:left="1800" w:header="720" w:footer="720" w:gutter="0"/>
          <w:pgNumType w:start="0"/>
          <w:cols w:space="720"/>
        </w:sectPr>
      </w:pPr>
    </w:p>
    <w:p w14:paraId="24FDFC13" w14:textId="79C6387F" w:rsidR="00A9448C" w:rsidRPr="00691236" w:rsidRDefault="00A9448C">
      <w:pPr>
        <w:spacing w:after="160" w:line="259" w:lineRule="auto"/>
        <w:jc w:val="left"/>
        <w:rPr>
          <w:rFonts w:eastAsia="Calibri"/>
          <w:b/>
          <w:sz w:val="32"/>
          <w:szCs w:val="32"/>
        </w:rPr>
      </w:pPr>
      <w:r w:rsidRPr="00691236">
        <w:rPr>
          <w:rFonts w:eastAsia="Calibri"/>
          <w:b/>
          <w:sz w:val="32"/>
          <w:szCs w:val="32"/>
        </w:rPr>
        <w:br w:type="page"/>
      </w:r>
    </w:p>
    <w:p w14:paraId="5AAF8941" w14:textId="77777777" w:rsidR="00D52471" w:rsidRPr="00691236" w:rsidRDefault="00D52471" w:rsidP="00835AC1">
      <w:pPr>
        <w:jc w:val="center"/>
        <w:rPr>
          <w:rFonts w:eastAsia="Calibri"/>
          <w:b/>
          <w:sz w:val="32"/>
          <w:szCs w:val="32"/>
        </w:rPr>
      </w:pPr>
    </w:p>
    <w:p w14:paraId="1B317315" w14:textId="77777777" w:rsidR="00D52471" w:rsidRPr="00691236" w:rsidRDefault="00D52471" w:rsidP="00835AC1">
      <w:pPr>
        <w:jc w:val="center"/>
        <w:rPr>
          <w:rFonts w:eastAsia="Calibri"/>
          <w:b/>
          <w:sz w:val="32"/>
          <w:szCs w:val="32"/>
        </w:rPr>
      </w:pPr>
      <w:r w:rsidRPr="00691236">
        <w:rPr>
          <w:rFonts w:eastAsia="Calibri"/>
          <w:b/>
          <w:sz w:val="32"/>
          <w:szCs w:val="32"/>
        </w:rPr>
        <w:t>Consultation des Prestataires – Services non consultants</w:t>
      </w:r>
    </w:p>
    <w:p w14:paraId="5318B8C1" w14:textId="77777777" w:rsidR="00D52471" w:rsidRPr="00691236" w:rsidRDefault="00D52471" w:rsidP="00835AC1">
      <w:pPr>
        <w:suppressAutoHyphens/>
        <w:jc w:val="center"/>
        <w:rPr>
          <w:rFonts w:eastAsia="Calibri"/>
          <w:b/>
          <w:sz w:val="32"/>
          <w:szCs w:val="32"/>
        </w:rPr>
      </w:pPr>
    </w:p>
    <w:p w14:paraId="7674B2EE" w14:textId="77777777" w:rsidR="00D52471" w:rsidRPr="00691236" w:rsidRDefault="00D52471" w:rsidP="00835AC1">
      <w:pPr>
        <w:tabs>
          <w:tab w:val="right" w:leader="dot" w:pos="8640"/>
        </w:tabs>
        <w:jc w:val="center"/>
        <w:rPr>
          <w:b/>
          <w:spacing w:val="-2"/>
        </w:rPr>
      </w:pPr>
    </w:p>
    <w:p w14:paraId="76014719" w14:textId="77777777" w:rsidR="00D52471" w:rsidRPr="00691236" w:rsidRDefault="00D52471" w:rsidP="00835AC1">
      <w:pPr>
        <w:tabs>
          <w:tab w:val="right" w:leader="dot" w:pos="8640"/>
        </w:tabs>
        <w:jc w:val="center"/>
        <w:rPr>
          <w:b/>
          <w:spacing w:val="-2"/>
        </w:rPr>
      </w:pPr>
    </w:p>
    <w:p w14:paraId="2A1186FD" w14:textId="77777777" w:rsidR="00D52471" w:rsidRPr="00691236" w:rsidRDefault="00D52471" w:rsidP="00835AC1">
      <w:pPr>
        <w:tabs>
          <w:tab w:val="right" w:leader="dot" w:pos="8640"/>
        </w:tabs>
        <w:jc w:val="center"/>
        <w:rPr>
          <w:b/>
          <w:spacing w:val="-2"/>
        </w:rPr>
      </w:pPr>
    </w:p>
    <w:p w14:paraId="7D7469F4" w14:textId="77777777" w:rsidR="00D52471" w:rsidRPr="00691236" w:rsidRDefault="00D52471" w:rsidP="00835AC1">
      <w:pPr>
        <w:tabs>
          <w:tab w:val="right" w:leader="dot" w:pos="8640"/>
        </w:tabs>
        <w:jc w:val="center"/>
        <w:rPr>
          <w:b/>
          <w:spacing w:val="-2"/>
        </w:rPr>
      </w:pPr>
      <w:r w:rsidRPr="00691236">
        <w:rPr>
          <w:b/>
          <w:spacing w:val="-2"/>
        </w:rPr>
        <w:t>CELLULE D’EXECUTION DES PROJETS-EAU</w:t>
      </w:r>
    </w:p>
    <w:p w14:paraId="7611B1DE" w14:textId="77777777" w:rsidR="00D52471" w:rsidRPr="00691236" w:rsidRDefault="00D52471" w:rsidP="00835AC1">
      <w:pPr>
        <w:tabs>
          <w:tab w:val="right" w:pos="9000"/>
        </w:tabs>
        <w:suppressAutoHyphens/>
        <w:jc w:val="center"/>
        <w:rPr>
          <w:b/>
          <w:spacing w:val="-2"/>
        </w:rPr>
      </w:pPr>
      <w:r w:rsidRPr="00691236">
        <w:rPr>
          <w:b/>
          <w:spacing w:val="-2"/>
        </w:rPr>
        <w:t>[Ci-après désigné par &lt; le Client &gt;]</w:t>
      </w:r>
    </w:p>
    <w:p w14:paraId="1FE19826" w14:textId="77777777" w:rsidR="00D52471" w:rsidRPr="00691236" w:rsidRDefault="00D52471" w:rsidP="00835AC1">
      <w:pPr>
        <w:suppressAutoHyphens/>
        <w:rPr>
          <w:rFonts w:eastAsia="Calibri"/>
          <w:szCs w:val="24"/>
        </w:rPr>
      </w:pPr>
    </w:p>
    <w:p w14:paraId="2C969F15" w14:textId="77777777" w:rsidR="00D52471" w:rsidRPr="00691236" w:rsidRDefault="00D52471" w:rsidP="00835AC1">
      <w:pPr>
        <w:suppressAutoHyphens/>
        <w:rPr>
          <w:rFonts w:eastAsia="Calibri"/>
          <w:szCs w:val="24"/>
        </w:rPr>
      </w:pPr>
    </w:p>
    <w:p w14:paraId="2961A1BA" w14:textId="77777777" w:rsidR="00D52471" w:rsidRPr="00691236" w:rsidRDefault="00D52471" w:rsidP="00835AC1">
      <w:pPr>
        <w:suppressAutoHyphens/>
        <w:jc w:val="center"/>
        <w:rPr>
          <w:rFonts w:eastAsia="Calibri"/>
          <w:b/>
          <w:sz w:val="28"/>
          <w:szCs w:val="28"/>
        </w:rPr>
      </w:pPr>
    </w:p>
    <w:p w14:paraId="21861FC8" w14:textId="77777777" w:rsidR="00D52471" w:rsidRPr="00691236" w:rsidRDefault="00D52471" w:rsidP="00835AC1">
      <w:pPr>
        <w:suppressAutoHyphens/>
        <w:jc w:val="center"/>
        <w:rPr>
          <w:rFonts w:eastAsia="Calibri"/>
          <w:b/>
          <w:sz w:val="28"/>
          <w:szCs w:val="28"/>
        </w:rPr>
      </w:pPr>
    </w:p>
    <w:p w14:paraId="317E12E0" w14:textId="77777777" w:rsidR="00D52471" w:rsidRPr="00691236" w:rsidRDefault="00D52471" w:rsidP="00835AC1">
      <w:pPr>
        <w:suppressAutoHyphens/>
        <w:jc w:val="center"/>
        <w:rPr>
          <w:rFonts w:eastAsia="Calibri"/>
          <w:b/>
          <w:sz w:val="28"/>
          <w:szCs w:val="28"/>
        </w:rPr>
      </w:pPr>
    </w:p>
    <w:p w14:paraId="4CA6DF56" w14:textId="77777777" w:rsidR="00D52471" w:rsidRPr="00691236" w:rsidRDefault="00D52471" w:rsidP="00835AC1">
      <w:pPr>
        <w:suppressAutoHyphens/>
        <w:jc w:val="center"/>
        <w:rPr>
          <w:rFonts w:eastAsia="Calibri"/>
          <w:b/>
          <w:sz w:val="28"/>
          <w:szCs w:val="28"/>
        </w:rPr>
      </w:pPr>
      <w:r w:rsidRPr="00691236">
        <w:rPr>
          <w:rFonts w:eastAsia="Calibri"/>
          <w:b/>
          <w:sz w:val="28"/>
          <w:szCs w:val="28"/>
        </w:rPr>
        <w:t>Passation des Marchés de Fournitures</w:t>
      </w:r>
    </w:p>
    <w:p w14:paraId="38D2B66B" w14:textId="77777777" w:rsidR="00D52471" w:rsidRPr="00691236" w:rsidRDefault="00D52471" w:rsidP="00835AC1">
      <w:pPr>
        <w:suppressAutoHyphens/>
        <w:rPr>
          <w:rFonts w:eastAsia="Calibri"/>
          <w:szCs w:val="24"/>
        </w:rPr>
      </w:pPr>
    </w:p>
    <w:p w14:paraId="06ACE7FD" w14:textId="77777777" w:rsidR="00D52471" w:rsidRPr="00691236" w:rsidRDefault="00D52471" w:rsidP="00835AC1">
      <w:pPr>
        <w:suppressAutoHyphens/>
        <w:jc w:val="center"/>
        <w:rPr>
          <w:rFonts w:eastAsia="Calibri"/>
          <w:szCs w:val="24"/>
        </w:rPr>
      </w:pPr>
    </w:p>
    <w:p w14:paraId="324C8278" w14:textId="77777777" w:rsidR="00D52471" w:rsidRPr="00691236" w:rsidRDefault="00D52471" w:rsidP="00835AC1">
      <w:pPr>
        <w:suppressAutoHyphens/>
        <w:jc w:val="center"/>
        <w:rPr>
          <w:rFonts w:eastAsia="Calibri"/>
          <w:szCs w:val="24"/>
        </w:rPr>
      </w:pPr>
    </w:p>
    <w:p w14:paraId="3C35F9DB" w14:textId="77777777" w:rsidR="00D52471" w:rsidRPr="00691236" w:rsidRDefault="00D52471" w:rsidP="00835AC1">
      <w:pPr>
        <w:pBdr>
          <w:top w:val="double" w:sz="4" w:space="1" w:color="auto"/>
          <w:left w:val="double" w:sz="4" w:space="4" w:color="auto"/>
          <w:bottom w:val="double" w:sz="4" w:space="1" w:color="auto"/>
          <w:right w:val="double" w:sz="4" w:space="4" w:color="auto"/>
        </w:pBdr>
        <w:jc w:val="center"/>
        <w:rPr>
          <w:rFonts w:eastAsia="Calibri"/>
          <w:b/>
          <w:caps/>
          <w:szCs w:val="24"/>
        </w:rPr>
      </w:pPr>
    </w:p>
    <w:p w14:paraId="7DBF0C3D" w14:textId="77777777" w:rsidR="00D52471" w:rsidRPr="00691236" w:rsidRDefault="00D52471" w:rsidP="00835AC1">
      <w:pPr>
        <w:pBdr>
          <w:top w:val="double" w:sz="4" w:space="1" w:color="auto"/>
          <w:left w:val="double" w:sz="4" w:space="4" w:color="auto"/>
          <w:bottom w:val="double" w:sz="4" w:space="1" w:color="auto"/>
          <w:right w:val="double" w:sz="4" w:space="4" w:color="auto"/>
        </w:pBdr>
        <w:jc w:val="center"/>
        <w:rPr>
          <w:rFonts w:eastAsia="Calibri"/>
          <w:b/>
          <w:caps/>
          <w:sz w:val="36"/>
          <w:szCs w:val="24"/>
        </w:rPr>
      </w:pPr>
      <w:r w:rsidRPr="00691236">
        <w:rPr>
          <w:rFonts w:eastAsia="Calibri"/>
          <w:b/>
          <w:caps/>
          <w:sz w:val="36"/>
          <w:szCs w:val="24"/>
        </w:rPr>
        <w:t xml:space="preserve">Dossier de </w:t>
      </w:r>
    </w:p>
    <w:p w14:paraId="25457D84" w14:textId="77777777" w:rsidR="00D52471" w:rsidRPr="00691236" w:rsidRDefault="00D52471" w:rsidP="00835AC1">
      <w:pPr>
        <w:pBdr>
          <w:top w:val="double" w:sz="4" w:space="1" w:color="auto"/>
          <w:left w:val="double" w:sz="4" w:space="4" w:color="auto"/>
          <w:bottom w:val="double" w:sz="4" w:space="1" w:color="auto"/>
          <w:right w:val="double" w:sz="4" w:space="4" w:color="auto"/>
        </w:pBdr>
        <w:jc w:val="center"/>
        <w:rPr>
          <w:rFonts w:eastAsia="Calibri"/>
          <w:b/>
          <w:caps/>
          <w:sz w:val="36"/>
          <w:szCs w:val="24"/>
        </w:rPr>
      </w:pPr>
      <w:r w:rsidRPr="00691236">
        <w:rPr>
          <w:rFonts w:eastAsia="Calibri"/>
          <w:b/>
          <w:caps/>
          <w:sz w:val="36"/>
          <w:szCs w:val="24"/>
        </w:rPr>
        <w:t xml:space="preserve">demande de cotationS </w:t>
      </w:r>
    </w:p>
    <w:p w14:paraId="75ED0671" w14:textId="77777777" w:rsidR="00D52471" w:rsidRPr="00691236" w:rsidRDefault="00D52471" w:rsidP="00835AC1">
      <w:pPr>
        <w:pBdr>
          <w:top w:val="double" w:sz="4" w:space="1" w:color="auto"/>
          <w:left w:val="double" w:sz="4" w:space="4" w:color="auto"/>
          <w:bottom w:val="double" w:sz="4" w:space="1" w:color="auto"/>
          <w:right w:val="double" w:sz="4" w:space="4" w:color="auto"/>
        </w:pBdr>
        <w:rPr>
          <w:rFonts w:eastAsia="Calibri"/>
          <w:szCs w:val="24"/>
        </w:rPr>
      </w:pPr>
    </w:p>
    <w:p w14:paraId="211D26EC" w14:textId="77777777" w:rsidR="00D52471" w:rsidRPr="00691236" w:rsidRDefault="00D52471" w:rsidP="00835AC1">
      <w:pPr>
        <w:suppressAutoHyphens/>
        <w:rPr>
          <w:rFonts w:eastAsia="Calibri"/>
          <w:szCs w:val="24"/>
        </w:rPr>
      </w:pPr>
    </w:p>
    <w:p w14:paraId="766AE799" w14:textId="2CBCB66E" w:rsidR="00D52471" w:rsidRPr="00691236" w:rsidRDefault="00EA3C40" w:rsidP="00835AC1">
      <w:pPr>
        <w:jc w:val="center"/>
        <w:rPr>
          <w:rFonts w:eastAsia="Calibri"/>
          <w:b/>
          <w:bCs/>
          <w:sz w:val="22"/>
          <w:szCs w:val="22"/>
        </w:rPr>
      </w:pPr>
      <w:r>
        <w:rPr>
          <w:b/>
          <w:bCs/>
        </w:rPr>
        <w:t>10</w:t>
      </w:r>
      <w:r w:rsidR="00691236" w:rsidRPr="00691236">
        <w:rPr>
          <w:b/>
          <w:bCs/>
        </w:rPr>
        <w:t xml:space="preserve"> octobre 2025</w:t>
      </w:r>
    </w:p>
    <w:p w14:paraId="7E43DDCD" w14:textId="77777777" w:rsidR="00D52471" w:rsidRPr="00691236" w:rsidRDefault="00D52471" w:rsidP="00835AC1">
      <w:pPr>
        <w:suppressAutoHyphens/>
        <w:rPr>
          <w:rFonts w:eastAsia="Calibri"/>
          <w:b/>
          <w:szCs w:val="24"/>
        </w:rPr>
      </w:pPr>
    </w:p>
    <w:p w14:paraId="0CA1002E" w14:textId="77777777" w:rsidR="00D52471" w:rsidRPr="00691236" w:rsidRDefault="00D52471" w:rsidP="00835AC1">
      <w:pPr>
        <w:suppressAutoHyphens/>
        <w:rPr>
          <w:rFonts w:eastAsia="Calibri"/>
          <w:b/>
          <w:szCs w:val="24"/>
        </w:rPr>
      </w:pPr>
    </w:p>
    <w:p w14:paraId="17909E2F" w14:textId="77777777" w:rsidR="00D52471" w:rsidRPr="00691236" w:rsidRDefault="00D52471" w:rsidP="00835AC1">
      <w:pPr>
        <w:suppressAutoHyphens/>
        <w:rPr>
          <w:rFonts w:eastAsia="Calibri"/>
          <w:szCs w:val="24"/>
        </w:rPr>
      </w:pPr>
    </w:p>
    <w:p w14:paraId="221130C4" w14:textId="77777777" w:rsidR="00D52471" w:rsidRPr="00691236" w:rsidRDefault="00D52471" w:rsidP="00835AC1">
      <w:pPr>
        <w:suppressAutoHyphens/>
        <w:rPr>
          <w:rFonts w:eastAsia="Calibri"/>
          <w:szCs w:val="24"/>
        </w:rPr>
      </w:pPr>
      <w:r w:rsidRPr="00691236">
        <w:rPr>
          <w:rFonts w:eastAsia="Calibri"/>
          <w:szCs w:val="24"/>
        </w:rPr>
        <w:tab/>
        <w:t>Ce Dossier de Demande de Cotation comprend les pièces suivantes :</w:t>
      </w:r>
    </w:p>
    <w:p w14:paraId="088891D1" w14:textId="77777777" w:rsidR="00D52471" w:rsidRPr="00691236" w:rsidRDefault="00D52471" w:rsidP="00835AC1">
      <w:pPr>
        <w:suppressAutoHyphens/>
        <w:rPr>
          <w:rFonts w:eastAsia="Calibri"/>
          <w:szCs w:val="24"/>
        </w:rPr>
      </w:pPr>
    </w:p>
    <w:p w14:paraId="7A4EC4C1" w14:textId="77777777" w:rsidR="00D52471" w:rsidRPr="00691236" w:rsidRDefault="00D52471" w:rsidP="00835AC1">
      <w:pPr>
        <w:numPr>
          <w:ilvl w:val="0"/>
          <w:numId w:val="14"/>
        </w:numPr>
        <w:tabs>
          <w:tab w:val="clear" w:pos="360"/>
          <w:tab w:val="num" w:pos="1080"/>
        </w:tabs>
        <w:suppressAutoHyphens/>
        <w:ind w:left="1080"/>
        <w:rPr>
          <w:rFonts w:eastAsia="Calibri"/>
          <w:szCs w:val="24"/>
        </w:rPr>
      </w:pPr>
      <w:r w:rsidRPr="00691236">
        <w:rPr>
          <w:rFonts w:eastAsia="Calibri"/>
          <w:szCs w:val="24"/>
        </w:rPr>
        <w:t>La lettre de demande de cotation</w:t>
      </w:r>
    </w:p>
    <w:p w14:paraId="3ADF2B68" w14:textId="77777777" w:rsidR="00D52471" w:rsidRPr="00691236" w:rsidRDefault="00D52471" w:rsidP="00835AC1">
      <w:pPr>
        <w:numPr>
          <w:ilvl w:val="0"/>
          <w:numId w:val="14"/>
        </w:numPr>
        <w:tabs>
          <w:tab w:val="clear" w:pos="360"/>
          <w:tab w:val="num" w:pos="1080"/>
        </w:tabs>
        <w:suppressAutoHyphens/>
        <w:ind w:left="1080"/>
        <w:rPr>
          <w:rFonts w:eastAsia="Calibri"/>
          <w:szCs w:val="24"/>
        </w:rPr>
      </w:pPr>
      <w:r w:rsidRPr="00691236">
        <w:rPr>
          <w:rFonts w:eastAsia="Calibri"/>
          <w:szCs w:val="24"/>
        </w:rPr>
        <w:t>Les instructions aux Prestataires</w:t>
      </w:r>
    </w:p>
    <w:p w14:paraId="1E910209" w14:textId="77777777" w:rsidR="00D52471" w:rsidRPr="00691236" w:rsidRDefault="00D52471" w:rsidP="00835AC1">
      <w:pPr>
        <w:numPr>
          <w:ilvl w:val="0"/>
          <w:numId w:val="14"/>
        </w:numPr>
        <w:tabs>
          <w:tab w:val="clear" w:pos="360"/>
          <w:tab w:val="num" w:pos="1080"/>
        </w:tabs>
        <w:suppressAutoHyphens/>
        <w:ind w:left="1080"/>
        <w:rPr>
          <w:rFonts w:eastAsia="Calibri"/>
          <w:szCs w:val="24"/>
        </w:rPr>
      </w:pPr>
      <w:r w:rsidRPr="00691236">
        <w:rPr>
          <w:rFonts w:eastAsia="Calibri"/>
          <w:szCs w:val="24"/>
        </w:rPr>
        <w:t>Le modèle de cotation</w:t>
      </w:r>
    </w:p>
    <w:p w14:paraId="3C07D129" w14:textId="77777777" w:rsidR="00D52471" w:rsidRPr="00691236" w:rsidRDefault="00D52471" w:rsidP="00835AC1">
      <w:pPr>
        <w:numPr>
          <w:ilvl w:val="0"/>
          <w:numId w:val="14"/>
        </w:numPr>
        <w:tabs>
          <w:tab w:val="clear" w:pos="360"/>
          <w:tab w:val="num" w:pos="1080"/>
        </w:tabs>
        <w:suppressAutoHyphens/>
        <w:ind w:left="1080"/>
        <w:rPr>
          <w:rFonts w:eastAsia="Calibri"/>
          <w:szCs w:val="24"/>
        </w:rPr>
      </w:pPr>
      <w:r w:rsidRPr="00691236">
        <w:rPr>
          <w:rFonts w:eastAsia="Calibri"/>
          <w:szCs w:val="24"/>
        </w:rPr>
        <w:t>Le bordereau descriptif et quantitatif</w:t>
      </w:r>
    </w:p>
    <w:p w14:paraId="12EFED16" w14:textId="77777777" w:rsidR="00D52471" w:rsidRPr="00691236" w:rsidRDefault="00D52471" w:rsidP="00835AC1">
      <w:pPr>
        <w:numPr>
          <w:ilvl w:val="0"/>
          <w:numId w:val="14"/>
        </w:numPr>
        <w:tabs>
          <w:tab w:val="clear" w:pos="360"/>
          <w:tab w:val="num" w:pos="1080"/>
        </w:tabs>
        <w:suppressAutoHyphens/>
        <w:ind w:left="1080"/>
        <w:rPr>
          <w:rFonts w:eastAsia="Calibri"/>
          <w:szCs w:val="24"/>
        </w:rPr>
      </w:pPr>
      <w:r w:rsidRPr="00691236">
        <w:rPr>
          <w:rFonts w:eastAsia="Calibri"/>
          <w:szCs w:val="24"/>
        </w:rPr>
        <w:t>Le modèle de lettre de marché</w:t>
      </w:r>
    </w:p>
    <w:p w14:paraId="19671AA5" w14:textId="77777777" w:rsidR="00D52471" w:rsidRPr="00691236" w:rsidRDefault="00D52471" w:rsidP="00835AC1">
      <w:pPr>
        <w:suppressAutoHyphens/>
      </w:pPr>
      <w:r w:rsidRPr="00691236">
        <w:br w:type="page"/>
      </w:r>
    </w:p>
    <w:p w14:paraId="2375E184" w14:textId="77777777" w:rsidR="00D52471" w:rsidRPr="00691236" w:rsidRDefault="00D52471" w:rsidP="00835AC1">
      <w:bookmarkStart w:id="0" w:name="_Toc451824053"/>
    </w:p>
    <w:p w14:paraId="7C5959EB" w14:textId="77777777" w:rsidR="00D52471" w:rsidRPr="00691236" w:rsidRDefault="00D52471" w:rsidP="00835AC1">
      <w:pPr>
        <w:pStyle w:val="Titre2"/>
        <w:suppressAutoHyphens w:val="0"/>
      </w:pPr>
      <w:r w:rsidRPr="00691236">
        <w:t>Table des Matières</w:t>
      </w:r>
      <w:bookmarkEnd w:id="0"/>
    </w:p>
    <w:p w14:paraId="0ADB8BD4" w14:textId="77777777" w:rsidR="00D52471" w:rsidRPr="00691236" w:rsidRDefault="00D52471" w:rsidP="00835AC1">
      <w:pPr>
        <w:numPr>
          <w:ilvl w:val="12"/>
          <w:numId w:val="0"/>
        </w:numPr>
        <w:suppressAutoHyphens/>
      </w:pPr>
    </w:p>
    <w:p w14:paraId="238FF672" w14:textId="77777777" w:rsidR="00D52471" w:rsidRPr="00691236" w:rsidRDefault="00D52471" w:rsidP="00835AC1">
      <w:pPr>
        <w:numPr>
          <w:ilvl w:val="12"/>
          <w:numId w:val="0"/>
        </w:numPr>
        <w:suppressAutoHyphens/>
      </w:pPr>
    </w:p>
    <w:p w14:paraId="64EE3041" w14:textId="77777777" w:rsidR="00D52471" w:rsidRPr="00691236" w:rsidRDefault="00D52471" w:rsidP="00835AC1">
      <w:pPr>
        <w:pStyle w:val="Titre6"/>
      </w:pPr>
      <w:r w:rsidRPr="00691236">
        <w:t>Section I – Instructions aux prestataires</w:t>
      </w:r>
    </w:p>
    <w:p w14:paraId="20BE1A56" w14:textId="77777777" w:rsidR="00D52471" w:rsidRPr="00691236" w:rsidRDefault="00D52471" w:rsidP="00835AC1">
      <w:pPr>
        <w:pStyle w:val="TM1"/>
        <w:rPr>
          <w:noProof/>
        </w:rPr>
      </w:pPr>
      <w:r w:rsidRPr="00691236">
        <w:fldChar w:fldCharType="begin"/>
      </w:r>
      <w:r w:rsidRPr="00691236">
        <w:instrText xml:space="preserve"> TOC \t "Head 2.1,1,Head 2.2,2" </w:instrText>
      </w:r>
      <w:r w:rsidRPr="00691236">
        <w:fldChar w:fldCharType="separate"/>
      </w:r>
      <w:r w:rsidRPr="00691236">
        <w:rPr>
          <w:noProof/>
        </w:rPr>
        <w:t>A.  Introduction</w:t>
      </w:r>
      <w:r w:rsidRPr="00691236">
        <w:rPr>
          <w:noProof/>
        </w:rPr>
        <w:tab/>
      </w:r>
      <w:r w:rsidRPr="00691236">
        <w:rPr>
          <w:noProof/>
        </w:rPr>
        <w:fldChar w:fldCharType="begin"/>
      </w:r>
      <w:r w:rsidRPr="00691236">
        <w:rPr>
          <w:noProof/>
        </w:rPr>
        <w:instrText xml:space="preserve"> PAGEREF _Toc454790309 \h </w:instrText>
      </w:r>
      <w:r w:rsidRPr="00691236">
        <w:rPr>
          <w:noProof/>
        </w:rPr>
      </w:r>
      <w:r w:rsidRPr="00691236">
        <w:rPr>
          <w:noProof/>
        </w:rPr>
        <w:fldChar w:fldCharType="separate"/>
      </w:r>
      <w:r w:rsidRPr="00691236">
        <w:rPr>
          <w:noProof/>
        </w:rPr>
        <w:t>4</w:t>
      </w:r>
      <w:r w:rsidRPr="00691236">
        <w:rPr>
          <w:noProof/>
        </w:rPr>
        <w:fldChar w:fldCharType="end"/>
      </w:r>
    </w:p>
    <w:p w14:paraId="38051E39" w14:textId="77777777" w:rsidR="00D52471" w:rsidRPr="00691236" w:rsidRDefault="00D52471" w:rsidP="00835AC1">
      <w:pPr>
        <w:pStyle w:val="TM2"/>
        <w:tabs>
          <w:tab w:val="left" w:pos="720"/>
        </w:tabs>
        <w:rPr>
          <w:noProof/>
        </w:rPr>
      </w:pPr>
      <w:r w:rsidRPr="00691236">
        <w:rPr>
          <w:noProof/>
        </w:rPr>
        <w:t>1.</w:t>
      </w:r>
      <w:r w:rsidRPr="00691236">
        <w:rPr>
          <w:noProof/>
        </w:rPr>
        <w:tab/>
        <w:t>Dispositions générales</w:t>
      </w:r>
      <w:r w:rsidRPr="00691236">
        <w:rPr>
          <w:noProof/>
        </w:rPr>
        <w:tab/>
      </w:r>
      <w:r w:rsidRPr="00691236">
        <w:rPr>
          <w:noProof/>
        </w:rPr>
        <w:fldChar w:fldCharType="begin"/>
      </w:r>
      <w:r w:rsidRPr="00691236">
        <w:rPr>
          <w:noProof/>
        </w:rPr>
        <w:instrText xml:space="preserve"> PAGEREF _Toc454790310 \h </w:instrText>
      </w:r>
      <w:r w:rsidRPr="00691236">
        <w:rPr>
          <w:noProof/>
        </w:rPr>
      </w:r>
      <w:r w:rsidRPr="00691236">
        <w:rPr>
          <w:noProof/>
        </w:rPr>
        <w:fldChar w:fldCharType="separate"/>
      </w:r>
      <w:r w:rsidRPr="00691236">
        <w:rPr>
          <w:noProof/>
        </w:rPr>
        <w:t>4</w:t>
      </w:r>
      <w:r w:rsidRPr="00691236">
        <w:rPr>
          <w:noProof/>
        </w:rPr>
        <w:fldChar w:fldCharType="end"/>
      </w:r>
    </w:p>
    <w:p w14:paraId="37654766" w14:textId="77777777" w:rsidR="00D52471" w:rsidRPr="00691236" w:rsidRDefault="00D52471" w:rsidP="00835AC1">
      <w:pPr>
        <w:pStyle w:val="TM1"/>
        <w:rPr>
          <w:noProof/>
        </w:rPr>
      </w:pPr>
      <w:r w:rsidRPr="00691236">
        <w:rPr>
          <w:noProof/>
        </w:rPr>
        <w:t>B.  Le Dossier de Demande de Cotations</w:t>
      </w:r>
      <w:r w:rsidRPr="00691236">
        <w:rPr>
          <w:noProof/>
        </w:rPr>
        <w:tab/>
      </w:r>
      <w:r w:rsidRPr="00691236">
        <w:rPr>
          <w:noProof/>
        </w:rPr>
        <w:fldChar w:fldCharType="begin"/>
      </w:r>
      <w:r w:rsidRPr="00691236">
        <w:rPr>
          <w:noProof/>
        </w:rPr>
        <w:instrText xml:space="preserve"> PAGEREF _Toc454790311 \h </w:instrText>
      </w:r>
      <w:r w:rsidRPr="00691236">
        <w:rPr>
          <w:noProof/>
        </w:rPr>
      </w:r>
      <w:r w:rsidRPr="00691236">
        <w:rPr>
          <w:noProof/>
        </w:rPr>
        <w:fldChar w:fldCharType="separate"/>
      </w:r>
      <w:r w:rsidRPr="00691236">
        <w:rPr>
          <w:noProof/>
        </w:rPr>
        <w:t>4</w:t>
      </w:r>
      <w:r w:rsidRPr="00691236">
        <w:rPr>
          <w:noProof/>
        </w:rPr>
        <w:fldChar w:fldCharType="end"/>
      </w:r>
    </w:p>
    <w:p w14:paraId="4370F3F7" w14:textId="77777777" w:rsidR="00D52471" w:rsidRPr="00691236" w:rsidRDefault="00D52471" w:rsidP="00835AC1">
      <w:pPr>
        <w:pStyle w:val="TM2"/>
        <w:tabs>
          <w:tab w:val="left" w:pos="720"/>
        </w:tabs>
        <w:rPr>
          <w:noProof/>
        </w:rPr>
      </w:pPr>
      <w:r w:rsidRPr="00691236">
        <w:rPr>
          <w:noProof/>
        </w:rPr>
        <w:t>2.</w:t>
      </w:r>
      <w:r w:rsidRPr="00691236">
        <w:rPr>
          <w:noProof/>
        </w:rPr>
        <w:tab/>
        <w:t>Contenu du Dossier</w:t>
      </w:r>
      <w:r w:rsidRPr="00691236">
        <w:rPr>
          <w:noProof/>
        </w:rPr>
        <w:tab/>
      </w:r>
      <w:r w:rsidRPr="00691236">
        <w:rPr>
          <w:noProof/>
        </w:rPr>
        <w:fldChar w:fldCharType="begin"/>
      </w:r>
      <w:r w:rsidRPr="00691236">
        <w:rPr>
          <w:noProof/>
        </w:rPr>
        <w:instrText xml:space="preserve"> PAGEREF _Toc454790312 \h </w:instrText>
      </w:r>
      <w:r w:rsidRPr="00691236">
        <w:rPr>
          <w:noProof/>
        </w:rPr>
      </w:r>
      <w:r w:rsidRPr="00691236">
        <w:rPr>
          <w:noProof/>
        </w:rPr>
        <w:fldChar w:fldCharType="separate"/>
      </w:r>
      <w:r w:rsidRPr="00691236">
        <w:rPr>
          <w:noProof/>
        </w:rPr>
        <w:t>4</w:t>
      </w:r>
      <w:r w:rsidRPr="00691236">
        <w:rPr>
          <w:noProof/>
        </w:rPr>
        <w:fldChar w:fldCharType="end"/>
      </w:r>
    </w:p>
    <w:p w14:paraId="5F4C1163" w14:textId="77777777" w:rsidR="00D52471" w:rsidRPr="00691236" w:rsidRDefault="00D52471" w:rsidP="00835AC1">
      <w:pPr>
        <w:pStyle w:val="TM1"/>
        <w:rPr>
          <w:noProof/>
        </w:rPr>
      </w:pPr>
      <w:r w:rsidRPr="00691236">
        <w:rPr>
          <w:noProof/>
        </w:rPr>
        <w:t>C.  Préparation des cotations</w:t>
      </w:r>
      <w:r w:rsidRPr="00691236">
        <w:rPr>
          <w:noProof/>
        </w:rPr>
        <w:tab/>
      </w:r>
      <w:r w:rsidRPr="00691236">
        <w:rPr>
          <w:noProof/>
        </w:rPr>
        <w:fldChar w:fldCharType="begin"/>
      </w:r>
      <w:r w:rsidRPr="00691236">
        <w:rPr>
          <w:noProof/>
        </w:rPr>
        <w:instrText xml:space="preserve"> PAGEREF _Toc454790313 \h </w:instrText>
      </w:r>
      <w:r w:rsidRPr="00691236">
        <w:rPr>
          <w:noProof/>
        </w:rPr>
      </w:r>
      <w:r w:rsidRPr="00691236">
        <w:rPr>
          <w:noProof/>
        </w:rPr>
        <w:fldChar w:fldCharType="separate"/>
      </w:r>
      <w:r w:rsidRPr="00691236">
        <w:rPr>
          <w:noProof/>
        </w:rPr>
        <w:t>4</w:t>
      </w:r>
      <w:r w:rsidRPr="00691236">
        <w:rPr>
          <w:noProof/>
        </w:rPr>
        <w:fldChar w:fldCharType="end"/>
      </w:r>
    </w:p>
    <w:p w14:paraId="0443E7D3" w14:textId="77777777" w:rsidR="00D52471" w:rsidRPr="00691236" w:rsidRDefault="00D52471" w:rsidP="00835AC1">
      <w:pPr>
        <w:pStyle w:val="TM2"/>
        <w:tabs>
          <w:tab w:val="left" w:pos="720"/>
        </w:tabs>
        <w:rPr>
          <w:noProof/>
        </w:rPr>
      </w:pPr>
      <w:r w:rsidRPr="00691236">
        <w:rPr>
          <w:noProof/>
        </w:rPr>
        <w:t>3.</w:t>
      </w:r>
      <w:r w:rsidRPr="00691236">
        <w:rPr>
          <w:noProof/>
        </w:rPr>
        <w:tab/>
        <w:t>Langue de l’offre</w:t>
      </w:r>
      <w:r w:rsidRPr="00691236">
        <w:rPr>
          <w:noProof/>
        </w:rPr>
        <w:tab/>
      </w:r>
      <w:r w:rsidRPr="00691236">
        <w:rPr>
          <w:noProof/>
        </w:rPr>
        <w:fldChar w:fldCharType="begin"/>
      </w:r>
      <w:r w:rsidRPr="00691236">
        <w:rPr>
          <w:noProof/>
        </w:rPr>
        <w:instrText xml:space="preserve"> PAGEREF _Toc454790314 \h </w:instrText>
      </w:r>
      <w:r w:rsidRPr="00691236">
        <w:rPr>
          <w:noProof/>
        </w:rPr>
      </w:r>
      <w:r w:rsidRPr="00691236">
        <w:rPr>
          <w:noProof/>
        </w:rPr>
        <w:fldChar w:fldCharType="separate"/>
      </w:r>
      <w:r w:rsidRPr="00691236">
        <w:rPr>
          <w:noProof/>
        </w:rPr>
        <w:t>4</w:t>
      </w:r>
      <w:r w:rsidRPr="00691236">
        <w:rPr>
          <w:noProof/>
        </w:rPr>
        <w:fldChar w:fldCharType="end"/>
      </w:r>
    </w:p>
    <w:p w14:paraId="3C21297F" w14:textId="77777777" w:rsidR="00D52471" w:rsidRPr="00691236" w:rsidRDefault="00D52471" w:rsidP="00835AC1">
      <w:pPr>
        <w:pStyle w:val="TM2"/>
        <w:tabs>
          <w:tab w:val="left" w:pos="720"/>
        </w:tabs>
        <w:rPr>
          <w:noProof/>
        </w:rPr>
      </w:pPr>
      <w:r w:rsidRPr="00691236">
        <w:rPr>
          <w:noProof/>
        </w:rPr>
        <w:t>4.</w:t>
      </w:r>
      <w:r w:rsidRPr="00691236">
        <w:rPr>
          <w:noProof/>
        </w:rPr>
        <w:tab/>
        <w:t>Documents constitutifs de l’offre</w:t>
      </w:r>
      <w:r w:rsidRPr="00691236">
        <w:rPr>
          <w:noProof/>
        </w:rPr>
        <w:tab/>
      </w:r>
      <w:r w:rsidRPr="00691236">
        <w:rPr>
          <w:noProof/>
        </w:rPr>
        <w:fldChar w:fldCharType="begin"/>
      </w:r>
      <w:r w:rsidRPr="00691236">
        <w:rPr>
          <w:noProof/>
        </w:rPr>
        <w:instrText xml:space="preserve"> PAGEREF _Toc454790315 \h </w:instrText>
      </w:r>
      <w:r w:rsidRPr="00691236">
        <w:rPr>
          <w:noProof/>
        </w:rPr>
      </w:r>
      <w:r w:rsidRPr="00691236">
        <w:rPr>
          <w:noProof/>
        </w:rPr>
        <w:fldChar w:fldCharType="separate"/>
      </w:r>
      <w:r w:rsidRPr="00691236">
        <w:rPr>
          <w:noProof/>
        </w:rPr>
        <w:t>4</w:t>
      </w:r>
      <w:r w:rsidRPr="00691236">
        <w:rPr>
          <w:noProof/>
        </w:rPr>
        <w:fldChar w:fldCharType="end"/>
      </w:r>
    </w:p>
    <w:p w14:paraId="5F41CE8B" w14:textId="77777777" w:rsidR="00D52471" w:rsidRPr="00691236" w:rsidRDefault="00D52471" w:rsidP="00835AC1">
      <w:pPr>
        <w:pStyle w:val="TM2"/>
        <w:tabs>
          <w:tab w:val="left" w:pos="720"/>
        </w:tabs>
        <w:rPr>
          <w:noProof/>
        </w:rPr>
      </w:pPr>
      <w:r w:rsidRPr="00691236">
        <w:rPr>
          <w:noProof/>
        </w:rPr>
        <w:t>5.</w:t>
      </w:r>
      <w:r w:rsidRPr="00691236">
        <w:rPr>
          <w:noProof/>
        </w:rPr>
        <w:tab/>
        <w:t>Cotation</w:t>
      </w:r>
      <w:r w:rsidRPr="00691236">
        <w:rPr>
          <w:noProof/>
        </w:rPr>
        <w:tab/>
      </w:r>
      <w:r w:rsidRPr="00691236">
        <w:rPr>
          <w:noProof/>
        </w:rPr>
        <w:fldChar w:fldCharType="begin"/>
      </w:r>
      <w:r w:rsidRPr="00691236">
        <w:rPr>
          <w:noProof/>
        </w:rPr>
        <w:instrText xml:space="preserve"> PAGEREF _Toc454790316 \h </w:instrText>
      </w:r>
      <w:r w:rsidRPr="00691236">
        <w:rPr>
          <w:noProof/>
        </w:rPr>
      </w:r>
      <w:r w:rsidRPr="00691236">
        <w:rPr>
          <w:noProof/>
        </w:rPr>
        <w:fldChar w:fldCharType="separate"/>
      </w:r>
      <w:r w:rsidRPr="00691236">
        <w:rPr>
          <w:noProof/>
        </w:rPr>
        <w:t>5</w:t>
      </w:r>
      <w:r w:rsidRPr="00691236">
        <w:rPr>
          <w:noProof/>
        </w:rPr>
        <w:fldChar w:fldCharType="end"/>
      </w:r>
    </w:p>
    <w:p w14:paraId="7A9D896D" w14:textId="77777777" w:rsidR="00D52471" w:rsidRPr="00691236" w:rsidRDefault="00D52471" w:rsidP="00835AC1">
      <w:pPr>
        <w:pStyle w:val="TM2"/>
        <w:tabs>
          <w:tab w:val="left" w:pos="720"/>
        </w:tabs>
        <w:rPr>
          <w:noProof/>
        </w:rPr>
      </w:pPr>
      <w:r w:rsidRPr="00691236">
        <w:rPr>
          <w:noProof/>
        </w:rPr>
        <w:t>6.</w:t>
      </w:r>
      <w:r w:rsidRPr="00691236">
        <w:rPr>
          <w:noProof/>
        </w:rPr>
        <w:tab/>
        <w:t>Monnaies de l’offre</w:t>
      </w:r>
      <w:r w:rsidRPr="00691236">
        <w:rPr>
          <w:noProof/>
        </w:rPr>
        <w:tab/>
      </w:r>
      <w:r w:rsidRPr="00691236">
        <w:rPr>
          <w:noProof/>
        </w:rPr>
        <w:fldChar w:fldCharType="begin"/>
      </w:r>
      <w:r w:rsidRPr="00691236">
        <w:rPr>
          <w:noProof/>
        </w:rPr>
        <w:instrText xml:space="preserve"> PAGEREF _Toc454790317 \h </w:instrText>
      </w:r>
      <w:r w:rsidRPr="00691236">
        <w:rPr>
          <w:noProof/>
        </w:rPr>
      </w:r>
      <w:r w:rsidRPr="00691236">
        <w:rPr>
          <w:noProof/>
        </w:rPr>
        <w:fldChar w:fldCharType="separate"/>
      </w:r>
      <w:r w:rsidRPr="00691236">
        <w:rPr>
          <w:noProof/>
        </w:rPr>
        <w:t>5</w:t>
      </w:r>
      <w:r w:rsidRPr="00691236">
        <w:rPr>
          <w:noProof/>
        </w:rPr>
        <w:fldChar w:fldCharType="end"/>
      </w:r>
    </w:p>
    <w:p w14:paraId="08AE2020" w14:textId="77777777" w:rsidR="00D52471" w:rsidRPr="00691236" w:rsidRDefault="00D52471" w:rsidP="00835AC1">
      <w:pPr>
        <w:pStyle w:val="TM2"/>
        <w:tabs>
          <w:tab w:val="left" w:pos="720"/>
        </w:tabs>
        <w:rPr>
          <w:noProof/>
        </w:rPr>
      </w:pPr>
      <w:r w:rsidRPr="00691236">
        <w:rPr>
          <w:noProof/>
        </w:rPr>
        <w:t>7.</w:t>
      </w:r>
      <w:r w:rsidRPr="00691236">
        <w:rPr>
          <w:noProof/>
        </w:rPr>
        <w:tab/>
        <w:t>Délai de validité des cotations</w:t>
      </w:r>
      <w:r w:rsidRPr="00691236">
        <w:rPr>
          <w:noProof/>
        </w:rPr>
        <w:tab/>
      </w:r>
      <w:r w:rsidRPr="00691236">
        <w:rPr>
          <w:noProof/>
        </w:rPr>
        <w:fldChar w:fldCharType="begin"/>
      </w:r>
      <w:r w:rsidRPr="00691236">
        <w:rPr>
          <w:noProof/>
        </w:rPr>
        <w:instrText xml:space="preserve"> PAGEREF _Toc454790318 \h </w:instrText>
      </w:r>
      <w:r w:rsidRPr="00691236">
        <w:rPr>
          <w:noProof/>
        </w:rPr>
      </w:r>
      <w:r w:rsidRPr="00691236">
        <w:rPr>
          <w:noProof/>
        </w:rPr>
        <w:fldChar w:fldCharType="separate"/>
      </w:r>
      <w:r w:rsidRPr="00691236">
        <w:rPr>
          <w:noProof/>
        </w:rPr>
        <w:t>5</w:t>
      </w:r>
      <w:r w:rsidRPr="00691236">
        <w:rPr>
          <w:noProof/>
        </w:rPr>
        <w:fldChar w:fldCharType="end"/>
      </w:r>
    </w:p>
    <w:p w14:paraId="1B13131D" w14:textId="77777777" w:rsidR="00D52471" w:rsidRPr="00691236" w:rsidRDefault="00D52471" w:rsidP="00835AC1">
      <w:pPr>
        <w:pStyle w:val="TM1"/>
        <w:rPr>
          <w:noProof/>
        </w:rPr>
      </w:pPr>
      <w:r w:rsidRPr="00691236">
        <w:rPr>
          <w:noProof/>
        </w:rPr>
        <w:fldChar w:fldCharType="begin"/>
      </w:r>
      <w:r w:rsidRPr="00691236">
        <w:rPr>
          <w:noProof/>
        </w:rPr>
        <w:instrText>ADVANCE \U 12.0</w:instrText>
      </w:r>
      <w:r w:rsidRPr="00691236">
        <w:rPr>
          <w:noProof/>
        </w:rPr>
        <w:fldChar w:fldCharType="end"/>
      </w:r>
      <w:r w:rsidRPr="00691236">
        <w:rPr>
          <w:noProof/>
        </w:rPr>
        <w:t>D.  Dépôt des cotations</w:t>
      </w:r>
      <w:r w:rsidRPr="00691236">
        <w:rPr>
          <w:noProof/>
        </w:rPr>
        <w:tab/>
      </w:r>
      <w:r w:rsidRPr="00691236">
        <w:rPr>
          <w:noProof/>
        </w:rPr>
        <w:fldChar w:fldCharType="begin"/>
      </w:r>
      <w:r w:rsidRPr="00691236">
        <w:rPr>
          <w:noProof/>
        </w:rPr>
        <w:instrText xml:space="preserve"> PAGEREF _Toc454790319 \h </w:instrText>
      </w:r>
      <w:r w:rsidRPr="00691236">
        <w:rPr>
          <w:noProof/>
        </w:rPr>
      </w:r>
      <w:r w:rsidRPr="00691236">
        <w:rPr>
          <w:noProof/>
        </w:rPr>
        <w:fldChar w:fldCharType="separate"/>
      </w:r>
      <w:r w:rsidRPr="00691236">
        <w:rPr>
          <w:noProof/>
        </w:rPr>
        <w:t>5</w:t>
      </w:r>
      <w:r w:rsidRPr="00691236">
        <w:rPr>
          <w:noProof/>
        </w:rPr>
        <w:fldChar w:fldCharType="end"/>
      </w:r>
    </w:p>
    <w:p w14:paraId="45D10ECF" w14:textId="77777777" w:rsidR="00D52471" w:rsidRPr="00691236" w:rsidRDefault="00D52471" w:rsidP="00835AC1">
      <w:pPr>
        <w:pStyle w:val="TM2"/>
        <w:tabs>
          <w:tab w:val="left" w:pos="720"/>
        </w:tabs>
        <w:rPr>
          <w:noProof/>
        </w:rPr>
      </w:pPr>
      <w:r w:rsidRPr="00691236">
        <w:rPr>
          <w:noProof/>
        </w:rPr>
        <w:t>8.</w:t>
      </w:r>
      <w:r w:rsidRPr="00691236">
        <w:rPr>
          <w:noProof/>
        </w:rPr>
        <w:tab/>
        <w:t>Cachetage et marquage des offres</w:t>
      </w:r>
      <w:r w:rsidRPr="00691236">
        <w:rPr>
          <w:noProof/>
        </w:rPr>
        <w:tab/>
      </w:r>
      <w:r w:rsidRPr="00691236">
        <w:rPr>
          <w:noProof/>
        </w:rPr>
        <w:fldChar w:fldCharType="begin"/>
      </w:r>
      <w:r w:rsidRPr="00691236">
        <w:rPr>
          <w:noProof/>
        </w:rPr>
        <w:instrText xml:space="preserve"> PAGEREF _Toc454790320 \h </w:instrText>
      </w:r>
      <w:r w:rsidRPr="00691236">
        <w:rPr>
          <w:noProof/>
        </w:rPr>
      </w:r>
      <w:r w:rsidRPr="00691236">
        <w:rPr>
          <w:noProof/>
        </w:rPr>
        <w:fldChar w:fldCharType="separate"/>
      </w:r>
      <w:r w:rsidRPr="00691236">
        <w:rPr>
          <w:noProof/>
        </w:rPr>
        <w:t>5</w:t>
      </w:r>
      <w:r w:rsidRPr="00691236">
        <w:rPr>
          <w:noProof/>
        </w:rPr>
        <w:fldChar w:fldCharType="end"/>
      </w:r>
    </w:p>
    <w:p w14:paraId="0031FBC9" w14:textId="77777777" w:rsidR="00D52471" w:rsidRPr="00691236" w:rsidRDefault="00D52471" w:rsidP="00835AC1">
      <w:pPr>
        <w:pStyle w:val="TM2"/>
        <w:tabs>
          <w:tab w:val="left" w:pos="720"/>
        </w:tabs>
        <w:rPr>
          <w:noProof/>
        </w:rPr>
      </w:pPr>
      <w:r w:rsidRPr="00691236">
        <w:rPr>
          <w:noProof/>
        </w:rPr>
        <w:t>9.</w:t>
      </w:r>
      <w:r w:rsidRPr="00691236">
        <w:rPr>
          <w:noProof/>
        </w:rPr>
        <w:tab/>
        <w:t>Date et heure limite de dépôt des offres</w:t>
      </w:r>
      <w:r w:rsidRPr="00691236">
        <w:rPr>
          <w:noProof/>
        </w:rPr>
        <w:tab/>
      </w:r>
      <w:r w:rsidRPr="00691236">
        <w:rPr>
          <w:noProof/>
        </w:rPr>
        <w:fldChar w:fldCharType="begin"/>
      </w:r>
      <w:r w:rsidRPr="00691236">
        <w:rPr>
          <w:noProof/>
        </w:rPr>
        <w:instrText xml:space="preserve"> PAGEREF _Toc454790321 \h </w:instrText>
      </w:r>
      <w:r w:rsidRPr="00691236">
        <w:rPr>
          <w:noProof/>
        </w:rPr>
      </w:r>
      <w:r w:rsidRPr="00691236">
        <w:rPr>
          <w:noProof/>
        </w:rPr>
        <w:fldChar w:fldCharType="separate"/>
      </w:r>
      <w:r w:rsidRPr="00691236">
        <w:rPr>
          <w:noProof/>
        </w:rPr>
        <w:t>5</w:t>
      </w:r>
      <w:r w:rsidRPr="00691236">
        <w:rPr>
          <w:noProof/>
        </w:rPr>
        <w:fldChar w:fldCharType="end"/>
      </w:r>
    </w:p>
    <w:p w14:paraId="189506AB" w14:textId="77777777" w:rsidR="00D52471" w:rsidRPr="00691236" w:rsidRDefault="00D52471" w:rsidP="00835AC1">
      <w:pPr>
        <w:pStyle w:val="TM1"/>
        <w:rPr>
          <w:noProof/>
        </w:rPr>
      </w:pPr>
      <w:r w:rsidRPr="00691236">
        <w:rPr>
          <w:noProof/>
        </w:rPr>
        <w:t>E.  Ouverture des plis et évaluation des offres</w:t>
      </w:r>
      <w:r w:rsidRPr="00691236">
        <w:rPr>
          <w:noProof/>
        </w:rPr>
        <w:tab/>
      </w:r>
      <w:r w:rsidRPr="00691236">
        <w:rPr>
          <w:noProof/>
        </w:rPr>
        <w:fldChar w:fldCharType="begin"/>
      </w:r>
      <w:r w:rsidRPr="00691236">
        <w:rPr>
          <w:noProof/>
        </w:rPr>
        <w:instrText xml:space="preserve"> PAGEREF _Toc454790322 \h </w:instrText>
      </w:r>
      <w:r w:rsidRPr="00691236">
        <w:rPr>
          <w:noProof/>
        </w:rPr>
      </w:r>
      <w:r w:rsidRPr="00691236">
        <w:rPr>
          <w:noProof/>
        </w:rPr>
        <w:fldChar w:fldCharType="separate"/>
      </w:r>
      <w:r w:rsidRPr="00691236">
        <w:rPr>
          <w:noProof/>
        </w:rPr>
        <w:t>5</w:t>
      </w:r>
      <w:r w:rsidRPr="00691236">
        <w:rPr>
          <w:noProof/>
        </w:rPr>
        <w:fldChar w:fldCharType="end"/>
      </w:r>
    </w:p>
    <w:p w14:paraId="282D8DE3" w14:textId="77777777" w:rsidR="00D52471" w:rsidRPr="00691236" w:rsidRDefault="00D52471" w:rsidP="00835AC1">
      <w:pPr>
        <w:pStyle w:val="TM2"/>
        <w:tabs>
          <w:tab w:val="left" w:pos="720"/>
        </w:tabs>
        <w:rPr>
          <w:noProof/>
        </w:rPr>
      </w:pPr>
      <w:r w:rsidRPr="00691236">
        <w:rPr>
          <w:noProof/>
        </w:rPr>
        <w:t>10.</w:t>
      </w:r>
      <w:r w:rsidRPr="00691236">
        <w:rPr>
          <w:noProof/>
        </w:rPr>
        <w:tab/>
        <w:t>Ouverture des plis par Acheteur</w:t>
      </w:r>
      <w:r w:rsidRPr="00691236">
        <w:rPr>
          <w:noProof/>
        </w:rPr>
        <w:tab/>
      </w:r>
      <w:r w:rsidRPr="00691236">
        <w:rPr>
          <w:noProof/>
        </w:rPr>
        <w:fldChar w:fldCharType="begin"/>
      </w:r>
      <w:r w:rsidRPr="00691236">
        <w:rPr>
          <w:noProof/>
        </w:rPr>
        <w:instrText xml:space="preserve"> PAGEREF _Toc454790323 \h </w:instrText>
      </w:r>
      <w:r w:rsidRPr="00691236">
        <w:rPr>
          <w:noProof/>
        </w:rPr>
      </w:r>
      <w:r w:rsidRPr="00691236">
        <w:rPr>
          <w:noProof/>
        </w:rPr>
        <w:fldChar w:fldCharType="separate"/>
      </w:r>
      <w:r w:rsidRPr="00691236">
        <w:rPr>
          <w:noProof/>
        </w:rPr>
        <w:t>5</w:t>
      </w:r>
      <w:r w:rsidRPr="00691236">
        <w:rPr>
          <w:noProof/>
        </w:rPr>
        <w:fldChar w:fldCharType="end"/>
      </w:r>
    </w:p>
    <w:p w14:paraId="76A91569" w14:textId="77777777" w:rsidR="00D52471" w:rsidRPr="00691236" w:rsidRDefault="00D52471" w:rsidP="00835AC1">
      <w:pPr>
        <w:pStyle w:val="TM2"/>
        <w:tabs>
          <w:tab w:val="left" w:pos="720"/>
        </w:tabs>
        <w:rPr>
          <w:noProof/>
        </w:rPr>
      </w:pPr>
      <w:r w:rsidRPr="00691236">
        <w:rPr>
          <w:noProof/>
        </w:rPr>
        <w:t>12.</w:t>
      </w:r>
      <w:r w:rsidRPr="00691236">
        <w:rPr>
          <w:noProof/>
        </w:rPr>
        <w:tab/>
        <w:t>Evaluation et Comparaison des offres</w:t>
      </w:r>
      <w:r w:rsidRPr="00691236">
        <w:rPr>
          <w:noProof/>
        </w:rPr>
        <w:tab/>
      </w:r>
      <w:r w:rsidRPr="00691236">
        <w:rPr>
          <w:noProof/>
        </w:rPr>
        <w:fldChar w:fldCharType="begin"/>
      </w:r>
      <w:r w:rsidRPr="00691236">
        <w:rPr>
          <w:noProof/>
        </w:rPr>
        <w:instrText xml:space="preserve"> PAGEREF _Toc454790324 \h </w:instrText>
      </w:r>
      <w:r w:rsidRPr="00691236">
        <w:rPr>
          <w:noProof/>
        </w:rPr>
      </w:r>
      <w:r w:rsidRPr="00691236">
        <w:rPr>
          <w:noProof/>
        </w:rPr>
        <w:fldChar w:fldCharType="separate"/>
      </w:r>
      <w:r w:rsidRPr="00691236">
        <w:rPr>
          <w:noProof/>
        </w:rPr>
        <w:t>6</w:t>
      </w:r>
      <w:r w:rsidRPr="00691236">
        <w:rPr>
          <w:noProof/>
        </w:rPr>
        <w:fldChar w:fldCharType="end"/>
      </w:r>
    </w:p>
    <w:p w14:paraId="4FA7484B" w14:textId="77777777" w:rsidR="00D52471" w:rsidRPr="00691236" w:rsidRDefault="00D52471" w:rsidP="00835AC1">
      <w:pPr>
        <w:pStyle w:val="TM1"/>
        <w:rPr>
          <w:noProof/>
        </w:rPr>
      </w:pPr>
      <w:r w:rsidRPr="00691236">
        <w:rPr>
          <w:noProof/>
        </w:rPr>
        <w:t>F.  Attribution du marché</w:t>
      </w:r>
      <w:r w:rsidRPr="00691236">
        <w:rPr>
          <w:noProof/>
        </w:rPr>
        <w:tab/>
      </w:r>
      <w:r w:rsidRPr="00691236">
        <w:rPr>
          <w:noProof/>
        </w:rPr>
        <w:fldChar w:fldCharType="begin"/>
      </w:r>
      <w:r w:rsidRPr="00691236">
        <w:rPr>
          <w:noProof/>
        </w:rPr>
        <w:instrText xml:space="preserve"> PAGEREF _Toc454790325 \h </w:instrText>
      </w:r>
      <w:r w:rsidRPr="00691236">
        <w:rPr>
          <w:noProof/>
        </w:rPr>
      </w:r>
      <w:r w:rsidRPr="00691236">
        <w:rPr>
          <w:noProof/>
        </w:rPr>
        <w:fldChar w:fldCharType="separate"/>
      </w:r>
      <w:r w:rsidRPr="00691236">
        <w:rPr>
          <w:noProof/>
        </w:rPr>
        <w:t>6</w:t>
      </w:r>
      <w:r w:rsidRPr="00691236">
        <w:rPr>
          <w:noProof/>
        </w:rPr>
        <w:fldChar w:fldCharType="end"/>
      </w:r>
    </w:p>
    <w:p w14:paraId="5F8D357E" w14:textId="77777777" w:rsidR="00D52471" w:rsidRPr="00691236" w:rsidRDefault="00D52471" w:rsidP="00835AC1">
      <w:pPr>
        <w:pStyle w:val="TM2"/>
        <w:tabs>
          <w:tab w:val="left" w:pos="720"/>
        </w:tabs>
        <w:rPr>
          <w:noProof/>
        </w:rPr>
      </w:pPr>
      <w:r w:rsidRPr="00691236">
        <w:rPr>
          <w:noProof/>
        </w:rPr>
        <w:t>12.</w:t>
      </w:r>
      <w:r w:rsidRPr="00691236">
        <w:rPr>
          <w:noProof/>
        </w:rPr>
        <w:tab/>
        <w:t>Attribution du marché</w:t>
      </w:r>
      <w:r w:rsidRPr="00691236">
        <w:rPr>
          <w:noProof/>
        </w:rPr>
        <w:tab/>
      </w:r>
      <w:r w:rsidRPr="00691236">
        <w:rPr>
          <w:noProof/>
        </w:rPr>
        <w:fldChar w:fldCharType="begin"/>
      </w:r>
      <w:r w:rsidRPr="00691236">
        <w:rPr>
          <w:noProof/>
        </w:rPr>
        <w:instrText xml:space="preserve"> PAGEREF _Toc454790326 \h </w:instrText>
      </w:r>
      <w:r w:rsidRPr="00691236">
        <w:rPr>
          <w:noProof/>
        </w:rPr>
      </w:r>
      <w:r w:rsidRPr="00691236">
        <w:rPr>
          <w:noProof/>
        </w:rPr>
        <w:fldChar w:fldCharType="separate"/>
      </w:r>
      <w:r w:rsidRPr="00691236">
        <w:rPr>
          <w:noProof/>
        </w:rPr>
        <w:t>6</w:t>
      </w:r>
      <w:r w:rsidRPr="00691236">
        <w:rPr>
          <w:noProof/>
        </w:rPr>
        <w:fldChar w:fldCharType="end"/>
      </w:r>
    </w:p>
    <w:p w14:paraId="474A1138" w14:textId="77777777" w:rsidR="00D52471" w:rsidRPr="00691236" w:rsidRDefault="00D52471" w:rsidP="00835AC1">
      <w:pPr>
        <w:pStyle w:val="TM2"/>
        <w:tabs>
          <w:tab w:val="left" w:pos="720"/>
        </w:tabs>
        <w:rPr>
          <w:noProof/>
        </w:rPr>
      </w:pPr>
      <w:r w:rsidRPr="00691236">
        <w:rPr>
          <w:noProof/>
        </w:rPr>
        <w:t>13.</w:t>
      </w:r>
      <w:r w:rsidRPr="00691236">
        <w:rPr>
          <w:noProof/>
        </w:rPr>
        <w:tab/>
        <w:t>Notification de l’attribution du marché</w:t>
      </w:r>
      <w:r w:rsidRPr="00691236">
        <w:rPr>
          <w:noProof/>
        </w:rPr>
        <w:tab/>
      </w:r>
      <w:r w:rsidRPr="00691236">
        <w:rPr>
          <w:noProof/>
        </w:rPr>
        <w:fldChar w:fldCharType="begin"/>
      </w:r>
      <w:r w:rsidRPr="00691236">
        <w:rPr>
          <w:noProof/>
        </w:rPr>
        <w:instrText xml:space="preserve"> PAGEREF _Toc454790327 \h </w:instrText>
      </w:r>
      <w:r w:rsidRPr="00691236">
        <w:rPr>
          <w:noProof/>
        </w:rPr>
      </w:r>
      <w:r w:rsidRPr="00691236">
        <w:rPr>
          <w:noProof/>
        </w:rPr>
        <w:fldChar w:fldCharType="separate"/>
      </w:r>
      <w:r w:rsidRPr="00691236">
        <w:rPr>
          <w:noProof/>
        </w:rPr>
        <w:t>6</w:t>
      </w:r>
      <w:r w:rsidRPr="00691236">
        <w:rPr>
          <w:noProof/>
        </w:rPr>
        <w:fldChar w:fldCharType="end"/>
      </w:r>
    </w:p>
    <w:p w14:paraId="7F836124" w14:textId="77777777" w:rsidR="00D52471" w:rsidRPr="00691236" w:rsidRDefault="00D52471" w:rsidP="00835AC1">
      <w:pPr>
        <w:pStyle w:val="TM2"/>
        <w:tabs>
          <w:tab w:val="left" w:pos="720"/>
        </w:tabs>
        <w:rPr>
          <w:noProof/>
        </w:rPr>
      </w:pPr>
      <w:r w:rsidRPr="00691236">
        <w:rPr>
          <w:noProof/>
        </w:rPr>
        <w:t>14.</w:t>
      </w:r>
      <w:r w:rsidRPr="00691236">
        <w:rPr>
          <w:noProof/>
        </w:rPr>
        <w:tab/>
        <w:t>Signature de la lettre de marché</w:t>
      </w:r>
      <w:r w:rsidRPr="00691236">
        <w:rPr>
          <w:noProof/>
        </w:rPr>
        <w:tab/>
      </w:r>
      <w:r w:rsidRPr="00691236">
        <w:rPr>
          <w:noProof/>
        </w:rPr>
        <w:fldChar w:fldCharType="begin"/>
      </w:r>
      <w:r w:rsidRPr="00691236">
        <w:rPr>
          <w:noProof/>
        </w:rPr>
        <w:instrText xml:space="preserve"> PAGEREF _Toc454790328 \h </w:instrText>
      </w:r>
      <w:r w:rsidRPr="00691236">
        <w:rPr>
          <w:noProof/>
        </w:rPr>
      </w:r>
      <w:r w:rsidRPr="00691236">
        <w:rPr>
          <w:noProof/>
        </w:rPr>
        <w:fldChar w:fldCharType="separate"/>
      </w:r>
      <w:r w:rsidRPr="00691236">
        <w:rPr>
          <w:noProof/>
        </w:rPr>
        <w:t>6</w:t>
      </w:r>
      <w:r w:rsidRPr="00691236">
        <w:rPr>
          <w:noProof/>
        </w:rPr>
        <w:fldChar w:fldCharType="end"/>
      </w:r>
    </w:p>
    <w:p w14:paraId="6E328D13" w14:textId="77777777" w:rsidR="00D52471" w:rsidRPr="00691236" w:rsidRDefault="00D52471" w:rsidP="00835AC1">
      <w:pPr>
        <w:pStyle w:val="TM2"/>
        <w:tabs>
          <w:tab w:val="left" w:pos="720"/>
        </w:tabs>
        <w:rPr>
          <w:noProof/>
        </w:rPr>
      </w:pPr>
      <w:r w:rsidRPr="00691236">
        <w:rPr>
          <w:noProof/>
        </w:rPr>
        <w:t>15.</w:t>
      </w:r>
      <w:r w:rsidRPr="00691236">
        <w:rPr>
          <w:noProof/>
        </w:rPr>
        <w:tab/>
        <w:t>Corruption et manœuvres frauduleuses</w:t>
      </w:r>
      <w:r w:rsidRPr="00691236">
        <w:rPr>
          <w:noProof/>
        </w:rPr>
        <w:tab/>
      </w:r>
      <w:r w:rsidRPr="00691236">
        <w:rPr>
          <w:noProof/>
        </w:rPr>
        <w:fldChar w:fldCharType="begin"/>
      </w:r>
      <w:r w:rsidRPr="00691236">
        <w:rPr>
          <w:noProof/>
        </w:rPr>
        <w:instrText xml:space="preserve"> PAGEREF _Toc454790329 \h </w:instrText>
      </w:r>
      <w:r w:rsidRPr="00691236">
        <w:rPr>
          <w:noProof/>
        </w:rPr>
      </w:r>
      <w:r w:rsidRPr="00691236">
        <w:rPr>
          <w:noProof/>
        </w:rPr>
        <w:fldChar w:fldCharType="separate"/>
      </w:r>
      <w:r w:rsidRPr="00691236">
        <w:rPr>
          <w:noProof/>
        </w:rPr>
        <w:t>6</w:t>
      </w:r>
      <w:r w:rsidRPr="00691236">
        <w:rPr>
          <w:noProof/>
        </w:rPr>
        <w:fldChar w:fldCharType="end"/>
      </w:r>
    </w:p>
    <w:p w14:paraId="245AFA6E" w14:textId="77777777" w:rsidR="00D52471" w:rsidRPr="00691236" w:rsidRDefault="00D52471" w:rsidP="00835AC1">
      <w:pPr>
        <w:numPr>
          <w:ilvl w:val="12"/>
          <w:numId w:val="0"/>
        </w:numPr>
        <w:tabs>
          <w:tab w:val="right" w:leader="dot" w:pos="9000"/>
        </w:tabs>
        <w:suppressAutoHyphens/>
      </w:pPr>
      <w:r w:rsidRPr="00691236">
        <w:fldChar w:fldCharType="end"/>
      </w:r>
    </w:p>
    <w:p w14:paraId="5146106C" w14:textId="77777777" w:rsidR="00D52471" w:rsidRPr="00691236" w:rsidRDefault="00D52471" w:rsidP="00835AC1">
      <w:pPr>
        <w:pStyle w:val="TM1"/>
        <w:rPr>
          <w:noProof/>
          <w:sz w:val="28"/>
        </w:rPr>
      </w:pPr>
      <w:r w:rsidRPr="00691236">
        <w:rPr>
          <w:noProof/>
          <w:sz w:val="28"/>
        </w:rPr>
        <w:t>Section II – Lettre de Demande de Cotation</w:t>
      </w:r>
      <w:r w:rsidRPr="00691236">
        <w:rPr>
          <w:noProof/>
          <w:sz w:val="28"/>
        </w:rPr>
        <w:tab/>
        <w:t>8</w:t>
      </w:r>
    </w:p>
    <w:p w14:paraId="07F0DD7F" w14:textId="77777777" w:rsidR="00D52471" w:rsidRPr="00691236" w:rsidRDefault="00D52471" w:rsidP="00835AC1">
      <w:pPr>
        <w:suppressAutoHyphens/>
        <w:ind w:left="1066" w:hanging="1066"/>
      </w:pPr>
    </w:p>
    <w:p w14:paraId="3E6E17F2" w14:textId="77777777" w:rsidR="00D52471" w:rsidRPr="00691236" w:rsidRDefault="00D52471" w:rsidP="00835AC1">
      <w:pPr>
        <w:pStyle w:val="TM1"/>
        <w:rPr>
          <w:noProof/>
          <w:sz w:val="28"/>
        </w:rPr>
      </w:pPr>
      <w:r w:rsidRPr="00691236">
        <w:rPr>
          <w:noProof/>
          <w:sz w:val="28"/>
        </w:rPr>
        <w:t>Section III – Modèles d’annexes</w:t>
      </w:r>
      <w:r w:rsidRPr="00691236">
        <w:rPr>
          <w:noProof/>
          <w:sz w:val="28"/>
        </w:rPr>
        <w:tab/>
        <w:t>9</w:t>
      </w:r>
    </w:p>
    <w:p w14:paraId="20996B58" w14:textId="77777777" w:rsidR="00D52471" w:rsidRPr="00691236" w:rsidRDefault="00D52471" w:rsidP="00835AC1">
      <w:pPr>
        <w:ind w:firstLine="720"/>
      </w:pPr>
      <w:r w:rsidRPr="00691236">
        <w:t>1.</w:t>
      </w:r>
      <w:r w:rsidRPr="00691236">
        <w:tab/>
        <w:t>Lettre de Cotation</w:t>
      </w:r>
    </w:p>
    <w:p w14:paraId="38B7CCEF" w14:textId="77777777" w:rsidR="00D52471" w:rsidRPr="00691236" w:rsidRDefault="00D52471" w:rsidP="00835AC1">
      <w:pPr>
        <w:ind w:firstLine="720"/>
      </w:pPr>
      <w:r w:rsidRPr="00691236">
        <w:t>2.</w:t>
      </w:r>
      <w:r w:rsidRPr="00691236">
        <w:tab/>
        <w:t>Bordereau Descriptif Quantitatif (à remplir par le prestataire)</w:t>
      </w:r>
    </w:p>
    <w:p w14:paraId="7E3DCEFA" w14:textId="77777777" w:rsidR="00D52471" w:rsidRPr="00691236" w:rsidRDefault="00D52471" w:rsidP="00835AC1">
      <w:pPr>
        <w:ind w:firstLine="720"/>
      </w:pPr>
      <w:r w:rsidRPr="00691236">
        <w:t>3.</w:t>
      </w:r>
      <w:r w:rsidRPr="00691236">
        <w:tab/>
        <w:t xml:space="preserve">Lettre de marché </w:t>
      </w:r>
    </w:p>
    <w:p w14:paraId="243A4B14" w14:textId="77777777" w:rsidR="00D52471" w:rsidRPr="00691236" w:rsidRDefault="00D52471" w:rsidP="00835AC1">
      <w:pPr>
        <w:ind w:firstLine="720"/>
      </w:pPr>
      <w:r w:rsidRPr="00691236">
        <w:t>4.</w:t>
      </w:r>
      <w:r w:rsidRPr="00691236">
        <w:tab/>
        <w:t xml:space="preserve">Description technique des fournitures (à remplir par Acheteur) </w:t>
      </w:r>
    </w:p>
    <w:p w14:paraId="6B5EF449" w14:textId="77777777" w:rsidR="00D52471" w:rsidRPr="00691236" w:rsidRDefault="00D52471" w:rsidP="00835AC1">
      <w:pPr>
        <w:ind w:firstLine="720"/>
      </w:pPr>
      <w:r w:rsidRPr="00691236">
        <w:t>5.</w:t>
      </w:r>
      <w:r w:rsidRPr="00691236">
        <w:tab/>
        <w:t>Tableau comparatif des cotations (à remplir par Acheteur)</w:t>
      </w:r>
    </w:p>
    <w:p w14:paraId="34CE934D" w14:textId="77777777" w:rsidR="00D52471" w:rsidRPr="00691236" w:rsidRDefault="00D52471" w:rsidP="00835AC1"/>
    <w:p w14:paraId="73F5B155" w14:textId="77777777" w:rsidR="00D52471" w:rsidRPr="00691236" w:rsidRDefault="00D52471" w:rsidP="00835AC1">
      <w:pPr>
        <w:sectPr w:rsidR="00D52471" w:rsidRPr="00691236" w:rsidSect="00EF71E4">
          <w:headerReference w:type="even" r:id="rId9"/>
          <w:headerReference w:type="default" r:id="rId10"/>
          <w:footerReference w:type="even" r:id="rId11"/>
          <w:footerReference w:type="default" r:id="rId12"/>
          <w:endnotePr>
            <w:numFmt w:val="decimal"/>
          </w:endnotePr>
          <w:type w:val="continuous"/>
          <w:pgSz w:w="12240" w:h="15840"/>
          <w:pgMar w:top="1440" w:right="1800" w:bottom="1152" w:left="1800" w:header="720" w:footer="720" w:gutter="0"/>
          <w:cols w:space="720"/>
          <w:titlePg/>
        </w:sectPr>
      </w:pPr>
    </w:p>
    <w:p w14:paraId="33A10B35" w14:textId="77777777" w:rsidR="00D52471" w:rsidRPr="00691236" w:rsidRDefault="00D52471" w:rsidP="00835AC1">
      <w:pPr>
        <w:pStyle w:val="Titre1"/>
      </w:pPr>
      <w:bookmarkStart w:id="1" w:name="_Toc451824051"/>
    </w:p>
    <w:p w14:paraId="4437B783" w14:textId="7CCC568B" w:rsidR="00D52471" w:rsidRPr="00691236" w:rsidRDefault="00D52471" w:rsidP="00835AC1">
      <w:pPr>
        <w:pStyle w:val="Titre1"/>
      </w:pPr>
      <w:r w:rsidRPr="00691236">
        <w:t xml:space="preserve">Section I - Instructions aux </w:t>
      </w:r>
      <w:bookmarkEnd w:id="1"/>
      <w:r w:rsidRPr="00691236">
        <w:t>Prestataires</w:t>
      </w:r>
      <w:r w:rsidRPr="00691236">
        <w:rPr>
          <w:rStyle w:val="Appelnotedebasdep"/>
        </w:rPr>
        <w:footnoteReference w:customMarkFollows="1" w:id="1"/>
        <w:sym w:font="Symbol" w:char="F031"/>
      </w:r>
    </w:p>
    <w:p w14:paraId="2887EC77" w14:textId="77777777" w:rsidR="00D52471" w:rsidRPr="00691236" w:rsidRDefault="00D52471" w:rsidP="00835AC1"/>
    <w:p w14:paraId="01875CD6" w14:textId="77777777" w:rsidR="00D52471" w:rsidRPr="00691236" w:rsidRDefault="00D52471" w:rsidP="00835AC1">
      <w:pPr>
        <w:pStyle w:val="Head21"/>
      </w:pPr>
      <w:bookmarkStart w:id="2" w:name="_Toc454767700"/>
      <w:bookmarkStart w:id="3" w:name="_Toc454790309"/>
      <w:r w:rsidRPr="00691236">
        <w:t>A.  Introduction</w:t>
      </w:r>
      <w:bookmarkEnd w:id="2"/>
      <w:bookmarkEnd w:id="3"/>
    </w:p>
    <w:p w14:paraId="41013BC8" w14:textId="77777777" w:rsidR="00D52471" w:rsidRPr="00691236" w:rsidRDefault="00D52471" w:rsidP="00835AC1">
      <w:pPr>
        <w:suppressAutoHyphens/>
      </w:pPr>
    </w:p>
    <w:tbl>
      <w:tblPr>
        <w:tblW w:w="0" w:type="auto"/>
        <w:tblLayout w:type="fixed"/>
        <w:tblLook w:val="0000" w:firstRow="0" w:lastRow="0" w:firstColumn="0" w:lastColumn="0" w:noHBand="0" w:noVBand="0"/>
      </w:tblPr>
      <w:tblGrid>
        <w:gridCol w:w="2160"/>
        <w:gridCol w:w="6984"/>
      </w:tblGrid>
      <w:tr w:rsidR="00D52471" w:rsidRPr="00691236" w14:paraId="0D8EEA80" w14:textId="77777777" w:rsidTr="008B589F">
        <w:tc>
          <w:tcPr>
            <w:tcW w:w="2160" w:type="dxa"/>
          </w:tcPr>
          <w:p w14:paraId="675F50C8" w14:textId="77777777" w:rsidR="00D52471" w:rsidRPr="00691236" w:rsidRDefault="00D52471" w:rsidP="00835AC1">
            <w:pPr>
              <w:pStyle w:val="Head22"/>
            </w:pPr>
            <w:bookmarkStart w:id="4" w:name="_Toc454767701"/>
            <w:bookmarkStart w:id="5" w:name="_Toc454790310"/>
            <w:r w:rsidRPr="00691236">
              <w:t>1.</w:t>
            </w:r>
            <w:r w:rsidRPr="00691236">
              <w:tab/>
              <w:t>Dispositions générales</w:t>
            </w:r>
            <w:bookmarkEnd w:id="4"/>
            <w:bookmarkEnd w:id="5"/>
          </w:p>
        </w:tc>
        <w:tc>
          <w:tcPr>
            <w:tcW w:w="6984" w:type="dxa"/>
          </w:tcPr>
          <w:p w14:paraId="4EAAE7E4" w14:textId="77777777" w:rsidR="00D52471" w:rsidRPr="00691236" w:rsidRDefault="00D52471" w:rsidP="00835AC1">
            <w:pPr>
              <w:pStyle w:val="Normalcentr"/>
            </w:pPr>
            <w:r w:rsidRPr="00691236">
              <w:t>1.1</w:t>
            </w:r>
            <w:r w:rsidRPr="00691236">
              <w:tab/>
              <w:t>Le terme “jour” désigne un jour calendaire.</w:t>
            </w:r>
          </w:p>
        </w:tc>
      </w:tr>
    </w:tbl>
    <w:p w14:paraId="3EC6EDB8" w14:textId="77777777" w:rsidR="00D52471" w:rsidRPr="00691236" w:rsidRDefault="00D52471" w:rsidP="00835AC1">
      <w:pPr>
        <w:suppressAutoHyphens/>
      </w:pPr>
    </w:p>
    <w:p w14:paraId="709A6EAD" w14:textId="77777777" w:rsidR="00D52471" w:rsidRPr="00691236" w:rsidRDefault="00D52471" w:rsidP="00835AC1">
      <w:pPr>
        <w:pStyle w:val="Head21"/>
      </w:pPr>
      <w:bookmarkStart w:id="6" w:name="_Toc454767702"/>
      <w:bookmarkStart w:id="7" w:name="_Toc454790311"/>
      <w:r w:rsidRPr="00691236">
        <w:t>B.  Le Dossier de Demande de Cotation</w:t>
      </w:r>
      <w:bookmarkEnd w:id="6"/>
      <w:r w:rsidRPr="00691236">
        <w:t>s</w:t>
      </w:r>
      <w:bookmarkEnd w:id="7"/>
    </w:p>
    <w:p w14:paraId="6F94E3F2" w14:textId="77777777" w:rsidR="00D52471" w:rsidRPr="00691236" w:rsidRDefault="00D52471" w:rsidP="00835AC1">
      <w:pPr>
        <w:suppressAutoHyphens/>
      </w:pPr>
    </w:p>
    <w:tbl>
      <w:tblPr>
        <w:tblW w:w="0" w:type="auto"/>
        <w:tblLayout w:type="fixed"/>
        <w:tblLook w:val="0000" w:firstRow="0" w:lastRow="0" w:firstColumn="0" w:lastColumn="0" w:noHBand="0" w:noVBand="0"/>
      </w:tblPr>
      <w:tblGrid>
        <w:gridCol w:w="2160"/>
        <w:gridCol w:w="6984"/>
      </w:tblGrid>
      <w:tr w:rsidR="00D52471" w:rsidRPr="00691236" w14:paraId="4C3C0BC3" w14:textId="77777777" w:rsidTr="008B589F">
        <w:tc>
          <w:tcPr>
            <w:tcW w:w="2160" w:type="dxa"/>
          </w:tcPr>
          <w:p w14:paraId="3DF9B9EB" w14:textId="77777777" w:rsidR="00D52471" w:rsidRPr="00691236" w:rsidRDefault="00D52471" w:rsidP="00835AC1">
            <w:pPr>
              <w:pStyle w:val="Head22"/>
            </w:pPr>
            <w:bookmarkStart w:id="8" w:name="_Toc454767703"/>
            <w:bookmarkStart w:id="9" w:name="_Toc454790312"/>
            <w:bookmarkStart w:id="10" w:name="_Toc451854114"/>
            <w:r w:rsidRPr="00691236">
              <w:t>2.</w:t>
            </w:r>
            <w:r w:rsidRPr="00691236">
              <w:tab/>
              <w:t>Contenu du Dossier</w:t>
            </w:r>
            <w:bookmarkEnd w:id="8"/>
            <w:bookmarkEnd w:id="9"/>
            <w:r w:rsidRPr="00691236">
              <w:t xml:space="preserve"> </w:t>
            </w:r>
            <w:bookmarkEnd w:id="10"/>
          </w:p>
        </w:tc>
        <w:tc>
          <w:tcPr>
            <w:tcW w:w="6984" w:type="dxa"/>
          </w:tcPr>
          <w:p w14:paraId="305E41B7" w14:textId="77777777" w:rsidR="00D52471" w:rsidRPr="00691236" w:rsidRDefault="00D52471" w:rsidP="00835AC1">
            <w:pPr>
              <w:suppressAutoHyphens/>
              <w:ind w:left="540" w:right="-72" w:hanging="540"/>
            </w:pPr>
            <w:r w:rsidRPr="00691236">
              <w:t>2.1</w:t>
            </w:r>
            <w:r w:rsidRPr="00691236">
              <w:tab/>
              <w:t xml:space="preserve">Le Dossier de demande de Cotations décrit les prestations faisant l’objet du marché, fixe les procédures de la consultation et stipule les conditions du marché. Le dossier comprend les documents énumérés ci-après : </w:t>
            </w:r>
            <w:r w:rsidRPr="00691236">
              <w:fldChar w:fldCharType="begin"/>
            </w:r>
            <w:r w:rsidRPr="00691236">
              <w:instrText>ADVANCE \U 6.0</w:instrText>
            </w:r>
            <w:r w:rsidRPr="00691236">
              <w:fldChar w:fldCharType="end"/>
            </w:r>
          </w:p>
          <w:p w14:paraId="2B0BDF0D" w14:textId="77777777" w:rsidR="00D52471" w:rsidRPr="00691236" w:rsidRDefault="00D52471" w:rsidP="00835AC1">
            <w:pPr>
              <w:numPr>
                <w:ilvl w:val="0"/>
                <w:numId w:val="3"/>
              </w:numPr>
              <w:suppressAutoHyphens/>
              <w:ind w:right="-72"/>
            </w:pPr>
            <w:r w:rsidRPr="00691236">
              <w:t>Demande de Cotations (DC)</w:t>
            </w:r>
          </w:p>
          <w:p w14:paraId="0178B9D6" w14:textId="77777777" w:rsidR="00D52471" w:rsidRPr="00691236" w:rsidRDefault="00D52471" w:rsidP="00835AC1">
            <w:pPr>
              <w:numPr>
                <w:ilvl w:val="0"/>
                <w:numId w:val="3"/>
              </w:numPr>
              <w:suppressAutoHyphens/>
              <w:ind w:right="-72"/>
            </w:pPr>
            <w:r w:rsidRPr="00691236">
              <w:t>Bordereau Descriptif et Quantités (BDQ)</w:t>
            </w:r>
          </w:p>
          <w:p w14:paraId="0F7DFE7E" w14:textId="77777777" w:rsidR="00D52471" w:rsidRPr="00691236" w:rsidRDefault="00D52471" w:rsidP="00835AC1">
            <w:pPr>
              <w:numPr>
                <w:ilvl w:val="0"/>
                <w:numId w:val="3"/>
              </w:numPr>
              <w:suppressAutoHyphens/>
              <w:ind w:right="-72"/>
            </w:pPr>
            <w:r w:rsidRPr="00691236">
              <w:t>Modèle de lettre de cotation</w:t>
            </w:r>
          </w:p>
          <w:p w14:paraId="6F98E0A5" w14:textId="77777777" w:rsidR="00D52471" w:rsidRPr="00691236" w:rsidRDefault="00D52471" w:rsidP="00835AC1">
            <w:pPr>
              <w:numPr>
                <w:ilvl w:val="0"/>
                <w:numId w:val="3"/>
              </w:numPr>
              <w:suppressAutoHyphens/>
              <w:ind w:right="-72"/>
            </w:pPr>
            <w:r w:rsidRPr="00691236">
              <w:t>Modèle de lettre de marché</w:t>
            </w:r>
          </w:p>
          <w:p w14:paraId="56EEFA1C" w14:textId="77777777" w:rsidR="00D52471" w:rsidRPr="00691236" w:rsidRDefault="00D52471" w:rsidP="00835AC1">
            <w:pPr>
              <w:numPr>
                <w:ilvl w:val="0"/>
                <w:numId w:val="3"/>
              </w:numPr>
              <w:suppressAutoHyphens/>
              <w:ind w:right="-72"/>
            </w:pPr>
            <w:r w:rsidRPr="00691236">
              <w:t>Modèle de tableau de comparaison des cotations</w:t>
            </w:r>
          </w:p>
          <w:p w14:paraId="28FDF670" w14:textId="77777777" w:rsidR="00D52471" w:rsidRPr="00691236" w:rsidRDefault="00D52471" w:rsidP="00835AC1">
            <w:pPr>
              <w:suppressAutoHyphens/>
              <w:ind w:left="540" w:right="-72" w:hanging="540"/>
            </w:pPr>
          </w:p>
          <w:p w14:paraId="31E4009A" w14:textId="77777777" w:rsidR="00D52471" w:rsidRPr="00691236" w:rsidRDefault="00D52471" w:rsidP="00835AC1">
            <w:pPr>
              <w:suppressAutoHyphens/>
              <w:ind w:left="540" w:right="-72" w:hanging="540"/>
            </w:pPr>
            <w:r w:rsidRPr="00691236">
              <w:t>2.2</w:t>
            </w:r>
            <w:r w:rsidRPr="00691236">
              <w:tab/>
              <w:t xml:space="preserve">Le Prestataire </w:t>
            </w:r>
            <w:bookmarkStart w:id="11" w:name="_Hlk193808783"/>
            <w:r w:rsidRPr="00691236">
              <w:t xml:space="preserve">devra examiner les instructions, modèles, conditions et spécifications contenus dans le Dossier de consultations. </w:t>
            </w:r>
          </w:p>
          <w:bookmarkEnd w:id="11"/>
          <w:p w14:paraId="12F7EC97" w14:textId="77777777" w:rsidR="00D52471" w:rsidRPr="00691236" w:rsidRDefault="00D52471" w:rsidP="00835AC1">
            <w:pPr>
              <w:suppressAutoHyphens/>
              <w:ind w:left="540" w:right="-72" w:hanging="540"/>
            </w:pPr>
          </w:p>
        </w:tc>
      </w:tr>
    </w:tbl>
    <w:p w14:paraId="369C0671" w14:textId="77777777" w:rsidR="00D52471" w:rsidRPr="00691236" w:rsidRDefault="00D52471" w:rsidP="00835AC1">
      <w:pPr>
        <w:suppressAutoHyphens/>
      </w:pPr>
    </w:p>
    <w:p w14:paraId="1AAFE549" w14:textId="77777777" w:rsidR="00D52471" w:rsidRPr="00691236" w:rsidRDefault="00D52471" w:rsidP="00835AC1">
      <w:pPr>
        <w:pStyle w:val="Head21"/>
      </w:pPr>
      <w:bookmarkStart w:id="12" w:name="_Toc454767704"/>
      <w:bookmarkStart w:id="13" w:name="_Toc454790313"/>
      <w:r w:rsidRPr="00691236">
        <w:t>C.  Préparation des cotations</w:t>
      </w:r>
      <w:bookmarkEnd w:id="12"/>
      <w:bookmarkEnd w:id="13"/>
    </w:p>
    <w:p w14:paraId="68FBD8E4" w14:textId="77777777" w:rsidR="00D52471" w:rsidRPr="00691236" w:rsidRDefault="00D52471" w:rsidP="00835AC1">
      <w:pPr>
        <w:suppressAutoHyphens/>
        <w:rPr>
          <w:sz w:val="28"/>
        </w:rPr>
      </w:pPr>
    </w:p>
    <w:tbl>
      <w:tblPr>
        <w:tblW w:w="0" w:type="auto"/>
        <w:tblLayout w:type="fixed"/>
        <w:tblLook w:val="0000" w:firstRow="0" w:lastRow="0" w:firstColumn="0" w:lastColumn="0" w:noHBand="0" w:noVBand="0"/>
      </w:tblPr>
      <w:tblGrid>
        <w:gridCol w:w="2160"/>
        <w:gridCol w:w="6984"/>
      </w:tblGrid>
      <w:tr w:rsidR="00D52471" w:rsidRPr="00691236" w14:paraId="08AB8B13" w14:textId="77777777" w:rsidTr="00681BB5">
        <w:tc>
          <w:tcPr>
            <w:tcW w:w="2160" w:type="dxa"/>
          </w:tcPr>
          <w:p w14:paraId="20BC8596" w14:textId="77777777" w:rsidR="00D52471" w:rsidRPr="00691236" w:rsidRDefault="00D52471" w:rsidP="00835AC1">
            <w:pPr>
              <w:pStyle w:val="Head22"/>
            </w:pPr>
            <w:bookmarkStart w:id="14" w:name="_Toc454767705"/>
            <w:bookmarkStart w:id="15" w:name="_Toc454790314"/>
            <w:r w:rsidRPr="00691236">
              <w:t>3.</w:t>
            </w:r>
            <w:r w:rsidRPr="00691236">
              <w:tab/>
              <w:t>Langue de l’offre</w:t>
            </w:r>
            <w:bookmarkEnd w:id="14"/>
            <w:bookmarkEnd w:id="15"/>
          </w:p>
        </w:tc>
        <w:tc>
          <w:tcPr>
            <w:tcW w:w="6984" w:type="dxa"/>
          </w:tcPr>
          <w:p w14:paraId="7B5D8E66" w14:textId="77777777" w:rsidR="00D52471" w:rsidRPr="00691236" w:rsidRDefault="00D52471" w:rsidP="00835AC1">
            <w:pPr>
              <w:suppressAutoHyphens/>
              <w:ind w:left="540" w:right="-72" w:hanging="540"/>
            </w:pPr>
            <w:r w:rsidRPr="00691236">
              <w:t>3.1</w:t>
            </w:r>
            <w:r w:rsidRPr="00691236">
              <w:tab/>
            </w:r>
            <w:bookmarkStart w:id="16" w:name="_Hlk193808942"/>
            <w:r w:rsidRPr="00691236">
              <w:t>La cotation ainsi que toute la correspondance constituant la cotation, seront rédigés dans la langue du pays de l’Acheteur.</w:t>
            </w:r>
          </w:p>
          <w:bookmarkEnd w:id="16"/>
          <w:p w14:paraId="4F2CE720" w14:textId="77777777" w:rsidR="00D52471" w:rsidRPr="00691236" w:rsidRDefault="00D52471" w:rsidP="00835AC1">
            <w:pPr>
              <w:suppressAutoHyphens/>
              <w:ind w:left="540" w:right="-72" w:hanging="540"/>
            </w:pPr>
          </w:p>
        </w:tc>
      </w:tr>
      <w:tr w:rsidR="00D52471" w:rsidRPr="00691236" w14:paraId="068E1229" w14:textId="77777777" w:rsidTr="00681BB5">
        <w:tc>
          <w:tcPr>
            <w:tcW w:w="2160" w:type="dxa"/>
          </w:tcPr>
          <w:p w14:paraId="38030037" w14:textId="77777777" w:rsidR="00D52471" w:rsidRPr="00691236" w:rsidRDefault="00D52471" w:rsidP="00835AC1">
            <w:pPr>
              <w:pStyle w:val="Head22"/>
            </w:pPr>
            <w:bookmarkStart w:id="17" w:name="_Toc454767706"/>
          </w:p>
          <w:p w14:paraId="6D6745E8" w14:textId="77777777" w:rsidR="00D52471" w:rsidRPr="00691236" w:rsidRDefault="00D52471" w:rsidP="00835AC1">
            <w:pPr>
              <w:pStyle w:val="Head22"/>
            </w:pPr>
            <w:bookmarkStart w:id="18" w:name="_Toc454790315"/>
            <w:r w:rsidRPr="00691236">
              <w:t>4.</w:t>
            </w:r>
            <w:r w:rsidRPr="00691236">
              <w:tab/>
              <w:t>Documents constitutifs de l’offre</w:t>
            </w:r>
            <w:bookmarkEnd w:id="17"/>
            <w:bookmarkEnd w:id="18"/>
          </w:p>
          <w:p w14:paraId="2DF1C8BF" w14:textId="77777777" w:rsidR="00D52471" w:rsidRPr="00691236" w:rsidRDefault="00D52471" w:rsidP="00835AC1">
            <w:pPr>
              <w:suppressAutoHyphens/>
              <w:ind w:left="360" w:hanging="360"/>
              <w:jc w:val="left"/>
            </w:pPr>
          </w:p>
        </w:tc>
        <w:tc>
          <w:tcPr>
            <w:tcW w:w="6984" w:type="dxa"/>
          </w:tcPr>
          <w:p w14:paraId="2FAF1DC8" w14:textId="77777777" w:rsidR="00D52471" w:rsidRPr="00691236" w:rsidRDefault="00D52471" w:rsidP="00835AC1">
            <w:pPr>
              <w:suppressAutoHyphens/>
              <w:ind w:left="540" w:right="-72" w:hanging="540"/>
            </w:pPr>
          </w:p>
          <w:p w14:paraId="0808F1F3" w14:textId="0F9DAD2C" w:rsidR="00D52471" w:rsidRPr="00691236" w:rsidRDefault="00D52471" w:rsidP="00835AC1">
            <w:pPr>
              <w:suppressAutoHyphens/>
              <w:ind w:left="540" w:right="-72" w:hanging="540"/>
            </w:pPr>
            <w:r w:rsidRPr="00691236">
              <w:t>4.1</w:t>
            </w:r>
            <w:r w:rsidRPr="00691236">
              <w:tab/>
              <w:t xml:space="preserve">La cotation présentée par le Prestataire comprendra les documents suivants dûment </w:t>
            </w:r>
            <w:r w:rsidR="00681BB5" w:rsidRPr="00691236">
              <w:t>remplis :</w:t>
            </w:r>
          </w:p>
          <w:p w14:paraId="5A36B3E5" w14:textId="77777777" w:rsidR="00D52471" w:rsidRPr="00691236" w:rsidRDefault="00D52471" w:rsidP="00835AC1">
            <w:pPr>
              <w:suppressAutoHyphens/>
              <w:ind w:left="540" w:right="-72" w:hanging="540"/>
            </w:pPr>
          </w:p>
          <w:p w14:paraId="7FA03001" w14:textId="77777777" w:rsidR="00D52471" w:rsidRPr="00691236" w:rsidRDefault="00D52471" w:rsidP="00835AC1">
            <w:pPr>
              <w:numPr>
                <w:ilvl w:val="0"/>
                <w:numId w:val="4"/>
              </w:numPr>
              <w:suppressAutoHyphens/>
              <w:ind w:right="-72"/>
            </w:pPr>
            <w:r w:rsidRPr="00691236">
              <w:t>La lettre de cotation, datée et signée</w:t>
            </w:r>
          </w:p>
          <w:p w14:paraId="3F5E9212" w14:textId="77777777" w:rsidR="00D52471" w:rsidRPr="00691236" w:rsidRDefault="00D52471" w:rsidP="00835AC1">
            <w:pPr>
              <w:numPr>
                <w:ilvl w:val="0"/>
                <w:numId w:val="4"/>
              </w:numPr>
              <w:suppressAutoHyphens/>
              <w:ind w:right="-72"/>
            </w:pPr>
            <w:proofErr w:type="gramStart"/>
            <w:r w:rsidRPr="00691236">
              <w:t>le</w:t>
            </w:r>
            <w:proofErr w:type="gramEnd"/>
            <w:r w:rsidRPr="00691236">
              <w:t xml:space="preserve"> Bordereau Descriptif et Quantitatif dûment rempli, daté et signé</w:t>
            </w:r>
          </w:p>
          <w:p w14:paraId="2A16922F" w14:textId="77777777" w:rsidR="00D52471" w:rsidRPr="00691236" w:rsidRDefault="00D52471" w:rsidP="00835AC1">
            <w:pPr>
              <w:suppressAutoHyphens/>
              <w:ind w:left="1080" w:right="-72" w:hanging="540"/>
            </w:pPr>
          </w:p>
          <w:p w14:paraId="3EF2E027" w14:textId="77777777" w:rsidR="00D52471" w:rsidRPr="00691236" w:rsidRDefault="00D52471" w:rsidP="00835AC1">
            <w:pPr>
              <w:suppressAutoHyphens/>
              <w:ind w:left="1080" w:right="-72" w:hanging="540"/>
            </w:pPr>
            <w:r w:rsidRPr="00691236">
              <w:t>(b)    le projet de lettre de marché, rempli, daté et signé</w:t>
            </w:r>
          </w:p>
        </w:tc>
      </w:tr>
      <w:tr w:rsidR="00D52471" w:rsidRPr="00691236" w14:paraId="6E193D7F" w14:textId="77777777" w:rsidTr="00681BB5">
        <w:tc>
          <w:tcPr>
            <w:tcW w:w="2160" w:type="dxa"/>
          </w:tcPr>
          <w:p w14:paraId="135B6825" w14:textId="77777777" w:rsidR="00D52471" w:rsidRPr="00691236" w:rsidRDefault="00D52471" w:rsidP="00835AC1">
            <w:pPr>
              <w:pStyle w:val="Head22"/>
            </w:pPr>
          </w:p>
          <w:p w14:paraId="34B6FE3A" w14:textId="77777777" w:rsidR="00D52471" w:rsidRPr="00691236" w:rsidRDefault="00D52471" w:rsidP="00835AC1">
            <w:pPr>
              <w:pStyle w:val="Head22"/>
            </w:pPr>
            <w:bookmarkStart w:id="19" w:name="_Toc454767707"/>
            <w:bookmarkStart w:id="20" w:name="_Toc454790316"/>
            <w:r w:rsidRPr="00691236">
              <w:t>5.</w:t>
            </w:r>
            <w:r w:rsidRPr="00691236">
              <w:tab/>
              <w:t>Cotation</w:t>
            </w:r>
            <w:bookmarkEnd w:id="19"/>
            <w:bookmarkEnd w:id="20"/>
          </w:p>
        </w:tc>
        <w:tc>
          <w:tcPr>
            <w:tcW w:w="6984" w:type="dxa"/>
          </w:tcPr>
          <w:p w14:paraId="6B43C60B" w14:textId="77777777" w:rsidR="00D52471" w:rsidRPr="00691236" w:rsidRDefault="00D52471" w:rsidP="00835AC1">
            <w:pPr>
              <w:suppressAutoHyphens/>
              <w:ind w:left="540" w:right="-72" w:hanging="540"/>
            </w:pPr>
          </w:p>
          <w:p w14:paraId="22117F12" w14:textId="77777777" w:rsidR="00D52471" w:rsidRPr="00691236" w:rsidRDefault="00D52471" w:rsidP="00835AC1">
            <w:pPr>
              <w:suppressAutoHyphens/>
              <w:ind w:left="540" w:right="-72" w:hanging="540"/>
            </w:pPr>
            <w:proofErr w:type="gramStart"/>
            <w:r w:rsidRPr="00691236">
              <w:t xml:space="preserve">5.1  </w:t>
            </w:r>
            <w:r w:rsidRPr="00691236">
              <w:tab/>
            </w:r>
            <w:proofErr w:type="gramEnd"/>
            <w:r w:rsidRPr="00691236">
              <w:t>Le Prestataire précisera dans la lettre de cotation le site des prestations  et la nature des prix :</w:t>
            </w:r>
          </w:p>
          <w:p w14:paraId="14449EBF" w14:textId="77777777" w:rsidR="00D52471" w:rsidRPr="00691236" w:rsidRDefault="00D52471" w:rsidP="00835AC1">
            <w:pPr>
              <w:suppressAutoHyphens/>
              <w:ind w:left="1620" w:right="-72" w:hanging="540"/>
            </w:pPr>
          </w:p>
          <w:p w14:paraId="278ACA9F" w14:textId="77777777" w:rsidR="00D52471" w:rsidRPr="00691236" w:rsidRDefault="00D52471" w:rsidP="00835AC1">
            <w:pPr>
              <w:suppressAutoHyphens/>
              <w:ind w:left="1620" w:right="-72" w:hanging="540"/>
            </w:pPr>
            <w:r w:rsidRPr="00691236">
              <w:t>a.</w:t>
            </w:r>
            <w:r w:rsidRPr="00691236">
              <w:tab/>
              <w:t xml:space="preserve">hors toutes taxes et tous droits de douanes (HT/HD) ; </w:t>
            </w:r>
          </w:p>
          <w:p w14:paraId="128C094F" w14:textId="77777777" w:rsidR="00D52471" w:rsidRPr="00691236" w:rsidRDefault="00D52471" w:rsidP="00835AC1">
            <w:pPr>
              <w:suppressAutoHyphens/>
              <w:ind w:left="1620" w:right="-72" w:hanging="540"/>
            </w:pPr>
            <w:proofErr w:type="gramStart"/>
            <w:r w:rsidRPr="00691236">
              <w:rPr>
                <w:b/>
              </w:rPr>
              <w:lastRenderedPageBreak/>
              <w:t>ou</w:t>
            </w:r>
            <w:proofErr w:type="gramEnd"/>
          </w:p>
          <w:p w14:paraId="214DE37C" w14:textId="77777777" w:rsidR="00D52471" w:rsidRPr="00691236" w:rsidRDefault="00D52471" w:rsidP="00835AC1">
            <w:pPr>
              <w:suppressAutoHyphens/>
              <w:ind w:left="1620" w:right="-72" w:hanging="540"/>
            </w:pPr>
            <w:r w:rsidRPr="00691236">
              <w:t>b.</w:t>
            </w:r>
            <w:r w:rsidRPr="00691236">
              <w:tab/>
              <w:t>toutes taxes et tous droits de douanes (TTC), compris.</w:t>
            </w:r>
          </w:p>
          <w:p w14:paraId="441CBFF9" w14:textId="77777777" w:rsidR="00D52471" w:rsidRPr="00691236" w:rsidRDefault="00D52471" w:rsidP="00835AC1">
            <w:pPr>
              <w:suppressAutoHyphens/>
              <w:ind w:left="540" w:right="-72" w:hanging="540"/>
            </w:pPr>
            <w:r w:rsidRPr="00691236">
              <w:t xml:space="preserve"> </w:t>
            </w:r>
          </w:p>
          <w:p w14:paraId="1DFD8894" w14:textId="77777777" w:rsidR="00D52471" w:rsidRPr="00691236" w:rsidRDefault="00D52471" w:rsidP="00835AC1">
            <w:pPr>
              <w:suppressAutoHyphens/>
              <w:ind w:left="540" w:right="-72" w:hanging="540"/>
            </w:pPr>
            <w:r w:rsidRPr="00691236">
              <w:t>5.2</w:t>
            </w:r>
            <w:r w:rsidRPr="00691236">
              <w:tab/>
              <w:t xml:space="preserve">Le Prestataire complétera le Bordereau Descriptif et Quantitatif fourni dans le Dossier de Consultation Restreinte, en indiquant les caractéristiques des Prestations dans la ligne qui lui est réservée, les prix unitaires, le prix total pour chaque item qu’il se propose de livrer en exécution du présent marché. </w:t>
            </w:r>
          </w:p>
          <w:p w14:paraId="226D566E" w14:textId="77777777" w:rsidR="00D52471" w:rsidRPr="00691236" w:rsidRDefault="00D52471" w:rsidP="00835AC1">
            <w:pPr>
              <w:suppressAutoHyphens/>
              <w:ind w:left="540" w:right="-72" w:hanging="540"/>
            </w:pPr>
          </w:p>
          <w:p w14:paraId="57998A6F" w14:textId="77777777" w:rsidR="00D52471" w:rsidRPr="00691236" w:rsidRDefault="00D52471" w:rsidP="00835AC1">
            <w:pPr>
              <w:suppressAutoHyphens/>
              <w:ind w:left="540" w:right="-72" w:hanging="540"/>
            </w:pPr>
            <w:r w:rsidRPr="00691236">
              <w:t>5.3    Le Prestataire remplira et signera le projet de lettre de marché</w:t>
            </w:r>
          </w:p>
          <w:p w14:paraId="3860A150" w14:textId="77777777" w:rsidR="00D52471" w:rsidRPr="00691236" w:rsidRDefault="00D52471" w:rsidP="00835AC1">
            <w:pPr>
              <w:suppressAutoHyphens/>
              <w:ind w:left="540" w:right="-72" w:hanging="540"/>
            </w:pPr>
          </w:p>
        </w:tc>
      </w:tr>
      <w:tr w:rsidR="00D52471" w:rsidRPr="00691236" w14:paraId="7C8E9DD8" w14:textId="77777777" w:rsidTr="00681BB5">
        <w:tc>
          <w:tcPr>
            <w:tcW w:w="2160" w:type="dxa"/>
          </w:tcPr>
          <w:p w14:paraId="59591D42" w14:textId="77777777" w:rsidR="00D52471" w:rsidRPr="00691236" w:rsidRDefault="00D52471" w:rsidP="00835AC1">
            <w:pPr>
              <w:pStyle w:val="Head22"/>
            </w:pPr>
            <w:bookmarkStart w:id="21" w:name="_Toc451854122"/>
            <w:bookmarkStart w:id="22" w:name="_Toc454767709"/>
            <w:bookmarkStart w:id="23" w:name="_Toc454790317"/>
            <w:r w:rsidRPr="00691236">
              <w:lastRenderedPageBreak/>
              <w:t>6.</w:t>
            </w:r>
            <w:r w:rsidRPr="00691236">
              <w:tab/>
              <w:t>Monnaies de l’offre</w:t>
            </w:r>
            <w:bookmarkEnd w:id="21"/>
            <w:bookmarkEnd w:id="22"/>
            <w:bookmarkEnd w:id="23"/>
          </w:p>
        </w:tc>
        <w:tc>
          <w:tcPr>
            <w:tcW w:w="6984" w:type="dxa"/>
          </w:tcPr>
          <w:p w14:paraId="4AC44B03" w14:textId="77777777" w:rsidR="00D52471" w:rsidRPr="00691236" w:rsidRDefault="00D52471" w:rsidP="00835AC1">
            <w:pPr>
              <w:suppressAutoHyphens/>
              <w:ind w:left="540" w:right="-72" w:hanging="540"/>
            </w:pPr>
            <w:r w:rsidRPr="00691236">
              <w:t>6.1</w:t>
            </w:r>
            <w:r w:rsidRPr="00691236">
              <w:tab/>
              <w:t xml:space="preserve">Les prix seront libellés dans la monnaie e, dollars américains </w:t>
            </w:r>
          </w:p>
          <w:p w14:paraId="677E8A5A" w14:textId="77777777" w:rsidR="00D52471" w:rsidRPr="00691236" w:rsidRDefault="00D52471" w:rsidP="00835AC1">
            <w:pPr>
              <w:suppressAutoHyphens/>
              <w:ind w:left="540" w:right="-72" w:hanging="540"/>
            </w:pPr>
          </w:p>
        </w:tc>
      </w:tr>
      <w:tr w:rsidR="00D52471" w:rsidRPr="00691236" w14:paraId="35A6CB75" w14:textId="77777777" w:rsidTr="00681BB5">
        <w:tc>
          <w:tcPr>
            <w:tcW w:w="2160" w:type="dxa"/>
          </w:tcPr>
          <w:p w14:paraId="064A710A" w14:textId="77777777" w:rsidR="00D52471" w:rsidRPr="00691236" w:rsidRDefault="00D52471" w:rsidP="00835AC1">
            <w:pPr>
              <w:pStyle w:val="Head22"/>
            </w:pPr>
            <w:bookmarkStart w:id="24" w:name="_Toc454767710"/>
            <w:bookmarkStart w:id="25" w:name="_Toc454790318"/>
            <w:r w:rsidRPr="00691236">
              <w:t>7.</w:t>
            </w:r>
            <w:r w:rsidRPr="00691236">
              <w:tab/>
              <w:t>Délai de validité des cotations</w:t>
            </w:r>
            <w:bookmarkEnd w:id="24"/>
            <w:bookmarkEnd w:id="25"/>
          </w:p>
        </w:tc>
        <w:tc>
          <w:tcPr>
            <w:tcW w:w="6984" w:type="dxa"/>
          </w:tcPr>
          <w:p w14:paraId="70DF52FD" w14:textId="77777777" w:rsidR="00D52471" w:rsidRPr="00691236" w:rsidRDefault="00D52471" w:rsidP="00835AC1">
            <w:pPr>
              <w:suppressAutoHyphens/>
              <w:ind w:left="540" w:right="-72" w:hanging="540"/>
            </w:pPr>
            <w:r w:rsidRPr="00691236">
              <w:t>7.1</w:t>
            </w:r>
            <w:r w:rsidRPr="00691236">
              <w:tab/>
              <w:t>Les cotations seront valables pour la période stipulée dans la lettre de Demande de Cotation.</w:t>
            </w:r>
          </w:p>
          <w:p w14:paraId="427FA341" w14:textId="77777777" w:rsidR="00D52471" w:rsidRPr="00691236" w:rsidRDefault="00D52471" w:rsidP="00835AC1">
            <w:pPr>
              <w:suppressAutoHyphens/>
              <w:ind w:right="-72"/>
            </w:pPr>
          </w:p>
        </w:tc>
      </w:tr>
    </w:tbl>
    <w:p w14:paraId="5AD80EFC" w14:textId="77777777" w:rsidR="00D52471" w:rsidRPr="00691236" w:rsidRDefault="00D52471" w:rsidP="00835AC1">
      <w:pPr>
        <w:suppressAutoHyphens/>
      </w:pPr>
    </w:p>
    <w:p w14:paraId="2DC3BE54" w14:textId="77777777" w:rsidR="00D52471" w:rsidRPr="00691236" w:rsidRDefault="00D52471" w:rsidP="00835AC1">
      <w:pPr>
        <w:pStyle w:val="Head21"/>
      </w:pPr>
      <w:r w:rsidRPr="00691236">
        <w:fldChar w:fldCharType="begin"/>
      </w:r>
      <w:r w:rsidRPr="00691236">
        <w:instrText>ADVANCE \U 12.0</w:instrText>
      </w:r>
      <w:bookmarkStart w:id="26" w:name="_Toc454767711"/>
      <w:bookmarkStart w:id="27" w:name="_Toc454790319"/>
      <w:r w:rsidRPr="00691236">
        <w:fldChar w:fldCharType="end"/>
      </w:r>
      <w:r w:rsidRPr="00691236">
        <w:t>D.  Dépôt des cotations</w:t>
      </w:r>
      <w:bookmarkEnd w:id="26"/>
      <w:bookmarkEnd w:id="27"/>
    </w:p>
    <w:tbl>
      <w:tblPr>
        <w:tblW w:w="0" w:type="auto"/>
        <w:tblLayout w:type="fixed"/>
        <w:tblLook w:val="0000" w:firstRow="0" w:lastRow="0" w:firstColumn="0" w:lastColumn="0" w:noHBand="0" w:noVBand="0"/>
      </w:tblPr>
      <w:tblGrid>
        <w:gridCol w:w="2178"/>
        <w:gridCol w:w="6966"/>
      </w:tblGrid>
      <w:tr w:rsidR="00D52471" w:rsidRPr="00691236" w14:paraId="49107A31" w14:textId="77777777" w:rsidTr="008B589F">
        <w:tc>
          <w:tcPr>
            <w:tcW w:w="2178" w:type="dxa"/>
          </w:tcPr>
          <w:p w14:paraId="49695BC1" w14:textId="77777777" w:rsidR="00D52471" w:rsidRPr="00691236" w:rsidRDefault="00D52471" w:rsidP="00835AC1">
            <w:pPr>
              <w:pStyle w:val="Head22"/>
            </w:pPr>
            <w:bookmarkStart w:id="28" w:name="_Toc454767712"/>
            <w:bookmarkStart w:id="29" w:name="_Toc454790320"/>
            <w:r w:rsidRPr="00691236">
              <w:t>8.</w:t>
            </w:r>
            <w:r w:rsidRPr="00691236">
              <w:tab/>
              <w:t>Cachetage et marquage des offres</w:t>
            </w:r>
            <w:bookmarkEnd w:id="28"/>
            <w:bookmarkEnd w:id="29"/>
          </w:p>
        </w:tc>
        <w:tc>
          <w:tcPr>
            <w:tcW w:w="6966" w:type="dxa"/>
          </w:tcPr>
          <w:p w14:paraId="69F1E0A4" w14:textId="77777777" w:rsidR="00D52471" w:rsidRPr="00691236" w:rsidRDefault="00D52471" w:rsidP="00835AC1">
            <w:pPr>
              <w:suppressAutoHyphens/>
              <w:ind w:left="533" w:right="-72" w:hanging="533"/>
            </w:pPr>
            <w:r w:rsidRPr="00691236">
              <w:t>8.1</w:t>
            </w:r>
            <w:r w:rsidRPr="00691236">
              <w:tab/>
              <w:t>Les Prestataires placeront l’original et les copies de leur cotation dans une enveloppe cachetée :</w:t>
            </w:r>
          </w:p>
          <w:p w14:paraId="7F43D222" w14:textId="77777777" w:rsidR="00D52471" w:rsidRPr="00691236" w:rsidRDefault="00D52471" w:rsidP="00835AC1">
            <w:pPr>
              <w:suppressAutoHyphens/>
              <w:ind w:left="533" w:right="-72" w:hanging="533"/>
            </w:pPr>
          </w:p>
          <w:p w14:paraId="67E16B65" w14:textId="1FDE006A" w:rsidR="00D52471" w:rsidRPr="00691236" w:rsidRDefault="00D52471" w:rsidP="00835AC1">
            <w:pPr>
              <w:suppressAutoHyphens/>
              <w:ind w:left="1080" w:right="-72" w:hanging="533"/>
            </w:pPr>
            <w:r w:rsidRPr="00691236">
              <w:t xml:space="preserve">(a)    adressée à l’Acheteur à l’adresse indiquée dans </w:t>
            </w:r>
            <w:r w:rsidR="00681BB5" w:rsidRPr="00691236">
              <w:t>la lettre</w:t>
            </w:r>
            <w:r w:rsidRPr="00691236">
              <w:t xml:space="preserve"> de Demande de Cotation </w:t>
            </w:r>
            <w:r w:rsidR="00681BB5" w:rsidRPr="00691236">
              <w:t>; et</w:t>
            </w:r>
            <w:r w:rsidRPr="00691236">
              <w:t xml:space="preserve"> </w:t>
            </w:r>
          </w:p>
          <w:p w14:paraId="4DE1E412" w14:textId="77777777" w:rsidR="00D52471" w:rsidRPr="00691236" w:rsidRDefault="00D52471" w:rsidP="00835AC1">
            <w:pPr>
              <w:suppressAutoHyphens/>
              <w:ind w:left="1080" w:right="-72" w:hanging="533"/>
            </w:pPr>
            <w:r w:rsidRPr="00691236">
              <w:t>(b)</w:t>
            </w:r>
            <w:r w:rsidRPr="00691236">
              <w:tab/>
              <w:t xml:space="preserve">portera le nom du projet, le titre et le numéro de la Consultation, tels qu’indiqués dans la lettre de Demande de Cotation. </w:t>
            </w:r>
          </w:p>
          <w:p w14:paraId="6DF77355" w14:textId="77777777" w:rsidR="00D52471" w:rsidRPr="00691236" w:rsidRDefault="00D52471" w:rsidP="00835AC1">
            <w:pPr>
              <w:suppressAutoHyphens/>
              <w:ind w:left="533" w:right="-72" w:hanging="533"/>
            </w:pPr>
          </w:p>
        </w:tc>
      </w:tr>
      <w:tr w:rsidR="00D52471" w:rsidRPr="00691236" w14:paraId="3EEC4723" w14:textId="77777777" w:rsidTr="008B589F">
        <w:tc>
          <w:tcPr>
            <w:tcW w:w="2178" w:type="dxa"/>
          </w:tcPr>
          <w:p w14:paraId="182C7C73" w14:textId="77777777" w:rsidR="00D52471" w:rsidRPr="00691236" w:rsidRDefault="00D52471" w:rsidP="00835AC1">
            <w:pPr>
              <w:pStyle w:val="Head22"/>
            </w:pPr>
            <w:bookmarkStart w:id="30" w:name="_Toc454767713"/>
            <w:bookmarkStart w:id="31" w:name="_Toc454790321"/>
            <w:r w:rsidRPr="00691236">
              <w:t>9.</w:t>
            </w:r>
            <w:r w:rsidRPr="00691236">
              <w:tab/>
              <w:t>Date et heure limite de dépôt des offres</w:t>
            </w:r>
            <w:bookmarkEnd w:id="30"/>
            <w:bookmarkEnd w:id="31"/>
          </w:p>
        </w:tc>
        <w:tc>
          <w:tcPr>
            <w:tcW w:w="6966" w:type="dxa"/>
          </w:tcPr>
          <w:p w14:paraId="7DAF08A9" w14:textId="77777777" w:rsidR="00D52471" w:rsidRPr="00691236" w:rsidRDefault="00D52471" w:rsidP="00835AC1">
            <w:pPr>
              <w:suppressAutoHyphens/>
              <w:ind w:left="533" w:right="-72" w:hanging="533"/>
            </w:pPr>
            <w:r w:rsidRPr="00691236">
              <w:t>9.1</w:t>
            </w:r>
            <w:r w:rsidRPr="00691236">
              <w:tab/>
              <w:t>Les cotations doivent être reçues à l’adresse spécifiée au paragraphe 8.1(a) ci-dessus au plus tard à l’heure et à la date indiquées dans la lettre de Demande de Cotation.</w:t>
            </w:r>
          </w:p>
        </w:tc>
      </w:tr>
    </w:tbl>
    <w:p w14:paraId="0971DA6B" w14:textId="77777777" w:rsidR="00D52471" w:rsidRPr="00691236" w:rsidRDefault="00D52471" w:rsidP="00835AC1">
      <w:pPr>
        <w:pStyle w:val="Head21"/>
      </w:pPr>
    </w:p>
    <w:p w14:paraId="6FD4E008" w14:textId="77777777" w:rsidR="00D52471" w:rsidRPr="00691236" w:rsidRDefault="00D52471" w:rsidP="00835AC1">
      <w:pPr>
        <w:pStyle w:val="Head21"/>
      </w:pPr>
      <w:bookmarkStart w:id="32" w:name="_Toc454767714"/>
      <w:bookmarkStart w:id="33" w:name="_Toc454790322"/>
      <w:r w:rsidRPr="00691236">
        <w:t>E.  Ouverture des plis et évaluation des offres</w:t>
      </w:r>
      <w:bookmarkEnd w:id="32"/>
      <w:bookmarkEnd w:id="33"/>
    </w:p>
    <w:p w14:paraId="54A396B4" w14:textId="77777777" w:rsidR="00D52471" w:rsidRPr="00691236" w:rsidRDefault="00D52471" w:rsidP="00835AC1">
      <w:pPr>
        <w:suppressAutoHyphens/>
      </w:pPr>
    </w:p>
    <w:tbl>
      <w:tblPr>
        <w:tblW w:w="0" w:type="auto"/>
        <w:tblLayout w:type="fixed"/>
        <w:tblLook w:val="0000" w:firstRow="0" w:lastRow="0" w:firstColumn="0" w:lastColumn="0" w:noHBand="0" w:noVBand="0"/>
      </w:tblPr>
      <w:tblGrid>
        <w:gridCol w:w="2160"/>
        <w:gridCol w:w="6984"/>
      </w:tblGrid>
      <w:tr w:rsidR="00D52471" w:rsidRPr="00691236" w14:paraId="7129704C" w14:textId="77777777" w:rsidTr="008B589F">
        <w:tc>
          <w:tcPr>
            <w:tcW w:w="2160" w:type="dxa"/>
          </w:tcPr>
          <w:p w14:paraId="22D964B7" w14:textId="77777777" w:rsidR="00D52471" w:rsidRPr="00691236" w:rsidRDefault="00D52471" w:rsidP="00835AC1">
            <w:pPr>
              <w:pStyle w:val="Head22"/>
            </w:pPr>
            <w:bookmarkStart w:id="34" w:name="_Toc340304823"/>
            <w:bookmarkStart w:id="35" w:name="_Toc454767715"/>
            <w:bookmarkStart w:id="36" w:name="_Toc454790323"/>
            <w:r w:rsidRPr="00691236">
              <w:t>10.</w:t>
            </w:r>
            <w:r w:rsidRPr="00691236">
              <w:tab/>
              <w:t>Ouverture des plis par l’Agence</w:t>
            </w:r>
            <w:bookmarkEnd w:id="34"/>
            <w:bookmarkEnd w:id="35"/>
            <w:bookmarkEnd w:id="36"/>
          </w:p>
        </w:tc>
        <w:tc>
          <w:tcPr>
            <w:tcW w:w="6984" w:type="dxa"/>
          </w:tcPr>
          <w:p w14:paraId="08F9747C" w14:textId="77777777" w:rsidR="00D52471" w:rsidRPr="00691236" w:rsidRDefault="00D52471" w:rsidP="00835AC1">
            <w:pPr>
              <w:suppressAutoHyphens/>
              <w:ind w:left="533" w:right="-72" w:hanging="533"/>
            </w:pPr>
            <w:r w:rsidRPr="00691236">
              <w:t>10.1</w:t>
            </w:r>
            <w:r w:rsidRPr="00691236">
              <w:tab/>
              <w:t xml:space="preserve">L’Acheteur ouvrira les plis en présence des représentants des Prestataires qui souhaitent assister à l’ouverture, à la date, à l’heure et à l’adresse précisées dans la lettre de Demande de Cotation. </w:t>
            </w:r>
          </w:p>
          <w:p w14:paraId="64F66EC5" w14:textId="77777777" w:rsidR="00D52471" w:rsidRPr="00691236" w:rsidRDefault="00D52471" w:rsidP="00835AC1">
            <w:pPr>
              <w:suppressAutoHyphens/>
              <w:ind w:left="533" w:right="-72" w:hanging="533"/>
            </w:pPr>
          </w:p>
          <w:p w14:paraId="5D045E78" w14:textId="77777777" w:rsidR="00D52471" w:rsidRPr="00691236" w:rsidRDefault="00D52471" w:rsidP="00835AC1">
            <w:pPr>
              <w:suppressAutoHyphens/>
              <w:ind w:left="533" w:right="-72" w:hanging="533"/>
            </w:pPr>
            <w:r w:rsidRPr="00691236">
              <w:t>10.2</w:t>
            </w:r>
            <w:r w:rsidRPr="00691236">
              <w:tab/>
              <w:t>L’Acheteur préparera un procès-verbal de la séance d’ouverture des plis.</w:t>
            </w:r>
          </w:p>
          <w:p w14:paraId="0BA918CF" w14:textId="77777777" w:rsidR="00D52471" w:rsidRPr="00691236" w:rsidRDefault="00D52471" w:rsidP="00835AC1">
            <w:pPr>
              <w:suppressAutoHyphens/>
              <w:ind w:left="533" w:right="-72" w:hanging="533"/>
            </w:pPr>
          </w:p>
        </w:tc>
      </w:tr>
      <w:tr w:rsidR="00D52471" w:rsidRPr="00691236" w14:paraId="3095DC64" w14:textId="77777777" w:rsidTr="008B589F">
        <w:tc>
          <w:tcPr>
            <w:tcW w:w="2160" w:type="dxa"/>
          </w:tcPr>
          <w:p w14:paraId="5DC60F2A" w14:textId="77777777" w:rsidR="00D52471" w:rsidRPr="00691236" w:rsidRDefault="00D52471" w:rsidP="00835AC1">
            <w:pPr>
              <w:pStyle w:val="Head22"/>
            </w:pPr>
            <w:bookmarkStart w:id="37" w:name="_Toc454767716"/>
            <w:bookmarkStart w:id="38" w:name="_Toc454790324"/>
            <w:bookmarkStart w:id="39" w:name="_Toc340304827"/>
            <w:r w:rsidRPr="00691236">
              <w:t>12.</w:t>
            </w:r>
            <w:r w:rsidRPr="00691236">
              <w:tab/>
              <w:t>Evaluation et Comparaison des offres</w:t>
            </w:r>
            <w:bookmarkEnd w:id="37"/>
            <w:bookmarkEnd w:id="38"/>
            <w:r w:rsidRPr="00691236">
              <w:t xml:space="preserve"> </w:t>
            </w:r>
            <w:bookmarkEnd w:id="39"/>
          </w:p>
        </w:tc>
        <w:tc>
          <w:tcPr>
            <w:tcW w:w="6984" w:type="dxa"/>
          </w:tcPr>
          <w:p w14:paraId="1240AC55" w14:textId="77777777" w:rsidR="00D52471" w:rsidRPr="00691236" w:rsidRDefault="00D52471" w:rsidP="00835AC1">
            <w:pPr>
              <w:suppressAutoHyphens/>
              <w:ind w:left="533" w:right="-72" w:hanging="533"/>
            </w:pPr>
            <w:r w:rsidRPr="00691236">
              <w:t>12.1</w:t>
            </w:r>
            <w:r w:rsidRPr="00691236">
              <w:tab/>
              <w:t>L’Acheteur procédera à l’évaluation et à la comparaison des cotations en procédant dans l’ordre suivant :</w:t>
            </w:r>
          </w:p>
          <w:p w14:paraId="561FE5D6" w14:textId="77777777" w:rsidR="00D52471" w:rsidRPr="00691236" w:rsidRDefault="00D52471" w:rsidP="00835AC1">
            <w:pPr>
              <w:suppressAutoHyphens/>
              <w:ind w:left="533" w:right="-72" w:hanging="533"/>
            </w:pPr>
          </w:p>
          <w:p w14:paraId="20C11BFC" w14:textId="1F8D6460" w:rsidR="00D52471" w:rsidRPr="00691236" w:rsidRDefault="00681BB5" w:rsidP="00835AC1">
            <w:pPr>
              <w:numPr>
                <w:ilvl w:val="0"/>
                <w:numId w:val="5"/>
              </w:numPr>
              <w:tabs>
                <w:tab w:val="clear" w:pos="360"/>
                <w:tab w:val="num" w:pos="893"/>
              </w:tabs>
              <w:suppressAutoHyphens/>
              <w:ind w:left="893" w:right="-72"/>
            </w:pPr>
            <w:r w:rsidRPr="00691236">
              <w:t>L’examen</w:t>
            </w:r>
            <w:r w:rsidR="00D52471" w:rsidRPr="00691236">
              <w:t xml:space="preserve"> de la conformité des cotations, du point de vue des délais et exhaustivité ;</w:t>
            </w:r>
          </w:p>
          <w:p w14:paraId="2B5B52D6" w14:textId="77777777" w:rsidR="00D52471" w:rsidRPr="00691236" w:rsidRDefault="00D52471" w:rsidP="00835AC1">
            <w:pPr>
              <w:numPr>
                <w:ilvl w:val="0"/>
                <w:numId w:val="5"/>
              </w:numPr>
              <w:tabs>
                <w:tab w:val="clear" w:pos="360"/>
                <w:tab w:val="num" w:pos="893"/>
              </w:tabs>
              <w:suppressAutoHyphens/>
              <w:ind w:left="893" w:right="-72"/>
            </w:pPr>
            <w:proofErr w:type="gramStart"/>
            <w:r w:rsidRPr="00691236">
              <w:lastRenderedPageBreak/>
              <w:t>la</w:t>
            </w:r>
            <w:proofErr w:type="gramEnd"/>
            <w:r w:rsidRPr="00691236">
              <w:t xml:space="preserve"> vérification des opérations arithmétiques, en utilisant le cas échéant les prix unitaires en lettres pour procéder aux corrections nécessaires ;</w:t>
            </w:r>
          </w:p>
          <w:p w14:paraId="6985AFBC" w14:textId="3EFE4581" w:rsidR="00D52471" w:rsidRPr="00691236" w:rsidRDefault="00681BB5" w:rsidP="00835AC1">
            <w:pPr>
              <w:numPr>
                <w:ilvl w:val="0"/>
                <w:numId w:val="5"/>
              </w:numPr>
              <w:tabs>
                <w:tab w:val="clear" w:pos="360"/>
                <w:tab w:val="num" w:pos="893"/>
              </w:tabs>
              <w:suppressAutoHyphens/>
              <w:ind w:left="893" w:right="-72"/>
            </w:pPr>
            <w:r w:rsidRPr="00691236">
              <w:t>L’élaboration</w:t>
            </w:r>
            <w:r w:rsidR="00D52471" w:rsidRPr="00691236">
              <w:t xml:space="preserve"> d’un tableau récapitulatif des cotations.</w:t>
            </w:r>
          </w:p>
          <w:p w14:paraId="48B3B0E3" w14:textId="77777777" w:rsidR="00D52471" w:rsidRPr="00691236" w:rsidRDefault="00D52471" w:rsidP="00835AC1">
            <w:pPr>
              <w:suppressAutoHyphens/>
              <w:ind w:right="-72"/>
            </w:pPr>
          </w:p>
        </w:tc>
      </w:tr>
    </w:tbl>
    <w:p w14:paraId="709C193E" w14:textId="77777777" w:rsidR="00D52471" w:rsidRPr="00691236" w:rsidRDefault="00D52471" w:rsidP="00835AC1">
      <w:pPr>
        <w:pStyle w:val="Head21"/>
      </w:pPr>
      <w:bookmarkStart w:id="40" w:name="_Toc454767717"/>
      <w:bookmarkStart w:id="41" w:name="_Toc454790325"/>
      <w:r w:rsidRPr="00691236">
        <w:lastRenderedPageBreak/>
        <w:t>F.  Attribution du marché</w:t>
      </w:r>
      <w:bookmarkEnd w:id="40"/>
      <w:bookmarkEnd w:id="41"/>
    </w:p>
    <w:p w14:paraId="2F815620" w14:textId="77777777" w:rsidR="00D52471" w:rsidRPr="00691236" w:rsidRDefault="00D52471" w:rsidP="00835AC1">
      <w:pPr>
        <w:suppressAutoHyphens/>
      </w:pPr>
    </w:p>
    <w:tbl>
      <w:tblPr>
        <w:tblW w:w="0" w:type="auto"/>
        <w:tblLayout w:type="fixed"/>
        <w:tblLook w:val="0000" w:firstRow="0" w:lastRow="0" w:firstColumn="0" w:lastColumn="0" w:noHBand="0" w:noVBand="0"/>
      </w:tblPr>
      <w:tblGrid>
        <w:gridCol w:w="2160"/>
        <w:gridCol w:w="6948"/>
      </w:tblGrid>
      <w:tr w:rsidR="00D52471" w:rsidRPr="00691236" w14:paraId="2A4F558E" w14:textId="77777777" w:rsidTr="008B589F">
        <w:tc>
          <w:tcPr>
            <w:tcW w:w="2160" w:type="dxa"/>
          </w:tcPr>
          <w:p w14:paraId="0FD1D1EF" w14:textId="77777777" w:rsidR="00D52471" w:rsidRPr="00691236" w:rsidRDefault="00D52471" w:rsidP="00835AC1">
            <w:pPr>
              <w:pStyle w:val="Head22"/>
            </w:pPr>
            <w:bookmarkStart w:id="42" w:name="_Toc454767718"/>
            <w:bookmarkStart w:id="43" w:name="_Toc454790326"/>
            <w:r w:rsidRPr="00691236">
              <w:t>12.</w:t>
            </w:r>
            <w:r w:rsidRPr="00691236">
              <w:tab/>
              <w:t>Attribution du marché</w:t>
            </w:r>
            <w:bookmarkEnd w:id="42"/>
            <w:bookmarkEnd w:id="43"/>
          </w:p>
        </w:tc>
        <w:tc>
          <w:tcPr>
            <w:tcW w:w="6948" w:type="dxa"/>
          </w:tcPr>
          <w:p w14:paraId="7F6F7C29" w14:textId="0E66488A" w:rsidR="00D52471" w:rsidRPr="00691236" w:rsidRDefault="00D52471" w:rsidP="00835AC1">
            <w:pPr>
              <w:suppressAutoHyphens/>
              <w:ind w:left="533" w:right="-72" w:hanging="533"/>
            </w:pPr>
            <w:r w:rsidRPr="00691236">
              <w:t>12.1</w:t>
            </w:r>
            <w:r w:rsidRPr="00691236">
              <w:tab/>
              <w:t xml:space="preserve">L’Acheteur attribuera le marché au Prestataire, dont elle aura déterminé que l’offre est conforme pour l’essentiel aux dispositions du Dossier de Demande de Cotations, et qu’elle est la cotation la moins </w:t>
            </w:r>
            <w:proofErr w:type="spellStart"/>
            <w:r w:rsidRPr="00691236">
              <w:t>disante</w:t>
            </w:r>
            <w:proofErr w:type="spellEnd"/>
            <w:r w:rsidRPr="00691236">
              <w:t>.</w:t>
            </w:r>
            <w:r w:rsidR="0020526C" w:rsidRPr="00691236">
              <w:t xml:space="preserve"> </w:t>
            </w:r>
          </w:p>
          <w:p w14:paraId="72FB35E4" w14:textId="77777777" w:rsidR="00D52471" w:rsidRPr="00691236" w:rsidRDefault="00D52471" w:rsidP="00835AC1">
            <w:pPr>
              <w:suppressAutoHyphens/>
              <w:ind w:left="533" w:right="-72" w:hanging="533"/>
            </w:pPr>
          </w:p>
        </w:tc>
      </w:tr>
      <w:tr w:rsidR="00D52471" w:rsidRPr="00691236" w14:paraId="007347DA" w14:textId="77777777" w:rsidTr="008B589F">
        <w:tc>
          <w:tcPr>
            <w:tcW w:w="2160" w:type="dxa"/>
          </w:tcPr>
          <w:p w14:paraId="4091E773" w14:textId="77777777" w:rsidR="00D52471" w:rsidRPr="00691236" w:rsidRDefault="00D52471" w:rsidP="00835AC1">
            <w:pPr>
              <w:pStyle w:val="Head22"/>
            </w:pPr>
            <w:bookmarkStart w:id="44" w:name="_Toc454767719"/>
            <w:bookmarkStart w:id="45" w:name="_Toc454790327"/>
            <w:r w:rsidRPr="00691236">
              <w:t>13.</w:t>
            </w:r>
            <w:r w:rsidRPr="00691236">
              <w:tab/>
              <w:t>Notification de l’attribution du marché</w:t>
            </w:r>
            <w:bookmarkEnd w:id="44"/>
            <w:bookmarkEnd w:id="45"/>
          </w:p>
          <w:p w14:paraId="38690FD4" w14:textId="77777777" w:rsidR="00D52471" w:rsidRPr="00691236" w:rsidRDefault="00D52471" w:rsidP="00835AC1">
            <w:pPr>
              <w:pStyle w:val="Head22"/>
            </w:pPr>
          </w:p>
        </w:tc>
        <w:tc>
          <w:tcPr>
            <w:tcW w:w="6948" w:type="dxa"/>
          </w:tcPr>
          <w:p w14:paraId="319104D1" w14:textId="660DF063" w:rsidR="00D52471" w:rsidRPr="00691236" w:rsidRDefault="00D52471" w:rsidP="00835AC1">
            <w:pPr>
              <w:suppressAutoHyphens/>
              <w:ind w:left="533" w:right="-72" w:hanging="533"/>
            </w:pPr>
            <w:r w:rsidRPr="00691236">
              <w:t>13.1</w:t>
            </w:r>
            <w:r w:rsidRPr="00691236">
              <w:tab/>
              <w:t xml:space="preserve">La signature de la lettre de marché par le Prestataire et l’Acheteur constituera la formation du marché. Cette lettre de marché sera notifiée par ordre de service, invitant le Prestataire à rendre les services dans les conditions de la </w:t>
            </w:r>
            <w:r w:rsidR="00681BB5" w:rsidRPr="00691236">
              <w:t>lettre de</w:t>
            </w:r>
            <w:r w:rsidRPr="00691236">
              <w:t xml:space="preserve"> Demande de cotations.</w:t>
            </w:r>
          </w:p>
          <w:p w14:paraId="2372A6BC" w14:textId="77777777" w:rsidR="00D52471" w:rsidRPr="00691236" w:rsidRDefault="00D52471" w:rsidP="00835AC1">
            <w:pPr>
              <w:suppressAutoHyphens/>
              <w:ind w:right="-72"/>
            </w:pPr>
          </w:p>
        </w:tc>
      </w:tr>
      <w:tr w:rsidR="00D52471" w:rsidRPr="00691236" w14:paraId="05E3E7F9" w14:textId="77777777" w:rsidTr="008B589F">
        <w:tc>
          <w:tcPr>
            <w:tcW w:w="2160" w:type="dxa"/>
          </w:tcPr>
          <w:p w14:paraId="61982998" w14:textId="77777777" w:rsidR="00D52471" w:rsidRPr="00691236" w:rsidRDefault="00D52471" w:rsidP="00835AC1">
            <w:pPr>
              <w:pStyle w:val="Head22"/>
            </w:pPr>
            <w:bookmarkStart w:id="46" w:name="_Toc451854147"/>
            <w:bookmarkStart w:id="47" w:name="_Toc454767720"/>
            <w:bookmarkStart w:id="48" w:name="_Toc454790328"/>
            <w:r w:rsidRPr="00691236">
              <w:t>14.</w:t>
            </w:r>
            <w:r w:rsidRPr="00691236">
              <w:tab/>
              <w:t>Signature de la lettre de marché</w:t>
            </w:r>
            <w:bookmarkEnd w:id="46"/>
            <w:bookmarkEnd w:id="47"/>
            <w:bookmarkEnd w:id="48"/>
          </w:p>
        </w:tc>
        <w:tc>
          <w:tcPr>
            <w:tcW w:w="6948" w:type="dxa"/>
          </w:tcPr>
          <w:p w14:paraId="25809D4A" w14:textId="77777777" w:rsidR="00D52471" w:rsidRPr="00691236" w:rsidRDefault="00D52471" w:rsidP="00835AC1">
            <w:pPr>
              <w:suppressAutoHyphens/>
              <w:ind w:left="533" w:right="-72" w:hanging="533"/>
            </w:pPr>
            <w:r w:rsidRPr="00691236">
              <w:t>14.1</w:t>
            </w:r>
            <w:r w:rsidRPr="00691236">
              <w:tab/>
              <w:t>Dans les trente (30) jours suivant la date de réception de la cotation, l’Acheteur signera et datera le Marché et le renverra au Prestataire.</w:t>
            </w:r>
          </w:p>
          <w:p w14:paraId="521EE27E" w14:textId="77777777" w:rsidR="00D52471" w:rsidRPr="00691236" w:rsidRDefault="00D52471" w:rsidP="00835AC1">
            <w:pPr>
              <w:suppressAutoHyphens/>
              <w:ind w:left="533" w:right="-72" w:hanging="533"/>
            </w:pPr>
          </w:p>
        </w:tc>
      </w:tr>
      <w:tr w:rsidR="00D52471" w:rsidRPr="00691236" w14:paraId="63F0FF29" w14:textId="77777777" w:rsidTr="008B589F">
        <w:tc>
          <w:tcPr>
            <w:tcW w:w="2160" w:type="dxa"/>
          </w:tcPr>
          <w:p w14:paraId="1346FA06" w14:textId="77777777" w:rsidR="00D52471" w:rsidRPr="00691236" w:rsidRDefault="00D52471" w:rsidP="00835AC1">
            <w:pPr>
              <w:pStyle w:val="Head22"/>
            </w:pPr>
            <w:bookmarkStart w:id="49" w:name="_Toc451854149"/>
            <w:bookmarkStart w:id="50" w:name="_Toc454767721"/>
            <w:bookmarkStart w:id="51" w:name="_Toc454790329"/>
            <w:r w:rsidRPr="00691236">
              <w:t>15.</w:t>
            </w:r>
            <w:r w:rsidRPr="00691236">
              <w:tab/>
              <w:t>Corruption et manœuvres frauduleuses</w:t>
            </w:r>
            <w:bookmarkEnd w:id="49"/>
            <w:bookmarkEnd w:id="50"/>
            <w:bookmarkEnd w:id="51"/>
          </w:p>
        </w:tc>
        <w:tc>
          <w:tcPr>
            <w:tcW w:w="6948" w:type="dxa"/>
          </w:tcPr>
          <w:p w14:paraId="24F2855C" w14:textId="77777777" w:rsidR="00D52471" w:rsidRPr="00691236" w:rsidRDefault="00D52471" w:rsidP="00835AC1">
            <w:pPr>
              <w:suppressAutoHyphens/>
              <w:ind w:left="533" w:right="-72" w:hanging="533"/>
            </w:pPr>
            <w:r w:rsidRPr="00691236">
              <w:t>15.1 Le personnel de l’Acheteur et les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14:paraId="06F2D159" w14:textId="77777777" w:rsidR="00D52471" w:rsidRPr="00691236" w:rsidRDefault="00D52471" w:rsidP="00835AC1">
            <w:pPr>
              <w:ind w:left="1440" w:right="-72" w:hanging="900"/>
            </w:pPr>
          </w:p>
          <w:p w14:paraId="2C55FC47" w14:textId="77777777" w:rsidR="00D52471" w:rsidRPr="00691236" w:rsidRDefault="00D52471" w:rsidP="00835AC1">
            <w:pPr>
              <w:ind w:left="1253" w:right="-72" w:hanging="720"/>
            </w:pPr>
            <w:r w:rsidRPr="00691236">
              <w:t>(i)</w:t>
            </w:r>
            <w:r w:rsidRPr="00691236">
              <w:tab/>
              <w:t>est coupable de “corruption” quiconque offre, donne, sollicite ou accepte un quelconque avantage en vue d’influencer l’action d’un agent public au cours de l’attribution ou de l’exécution d’un marché, et</w:t>
            </w:r>
          </w:p>
          <w:p w14:paraId="79BC0B6D" w14:textId="77777777" w:rsidR="00D52471" w:rsidRPr="00691236" w:rsidRDefault="00D52471" w:rsidP="00835AC1">
            <w:pPr>
              <w:keepNext/>
              <w:suppressAutoHyphens/>
              <w:ind w:left="1620" w:right="-72" w:hanging="540"/>
            </w:pPr>
          </w:p>
          <w:p w14:paraId="3E0F5A6C" w14:textId="77777777" w:rsidR="00D52471" w:rsidRPr="00691236" w:rsidRDefault="00D52471" w:rsidP="00835AC1">
            <w:pPr>
              <w:ind w:left="1260" w:right="-72" w:hanging="720"/>
            </w:pPr>
            <w:r w:rsidRPr="00691236">
              <w:t>(ii)</w:t>
            </w:r>
            <w:r w:rsidRPr="00691236">
              <w:tab/>
              <w:t>se livre à des “manœuvres frauduleuses” quiconque déforme ou dénature des faits afin d’influencer l’attribution ou l’exécution d’un marché de manière préjudiciable au pays Bénéficiaire.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Bénéficiaire es avantages de cette dernière.</w:t>
            </w:r>
          </w:p>
          <w:p w14:paraId="6E0CA498" w14:textId="77777777" w:rsidR="00D52471" w:rsidRPr="00691236" w:rsidRDefault="00D52471" w:rsidP="00835AC1">
            <w:pPr>
              <w:ind w:left="540" w:right="-72"/>
              <w:rPr>
                <w:sz w:val="18"/>
                <w:szCs w:val="14"/>
              </w:rPr>
            </w:pPr>
          </w:p>
          <w:p w14:paraId="7613405E" w14:textId="77777777" w:rsidR="00D52471" w:rsidRPr="00691236" w:rsidRDefault="00D52471" w:rsidP="00835AC1">
            <w:pPr>
              <w:numPr>
                <w:ilvl w:val="0"/>
                <w:numId w:val="6"/>
              </w:numPr>
              <w:ind w:right="-72"/>
            </w:pPr>
            <w:proofErr w:type="gramStart"/>
            <w:r w:rsidRPr="00691236">
              <w:t>est</w:t>
            </w:r>
            <w:proofErr w:type="gramEnd"/>
            <w:r w:rsidRPr="00691236">
              <w:t xml:space="preserve"> coupable de ‘’corruption’’ quiconque fournit, sollicite ou accepte plusieurs cotations émises par le même fournisseur sous des noms des sociétés différentes et/ou sur des numéros d’enregistrement différents.</w:t>
            </w:r>
          </w:p>
          <w:p w14:paraId="25D47DF6" w14:textId="77777777" w:rsidR="00D52471" w:rsidRPr="00691236" w:rsidRDefault="00D52471" w:rsidP="00835AC1">
            <w:pPr>
              <w:suppressAutoHyphens/>
              <w:ind w:right="-72"/>
              <w:rPr>
                <w:sz w:val="2"/>
                <w:szCs w:val="2"/>
              </w:rPr>
            </w:pPr>
          </w:p>
        </w:tc>
      </w:tr>
    </w:tbl>
    <w:p w14:paraId="3FC4A3D4" w14:textId="6829D1FD" w:rsidR="00E91208" w:rsidRPr="00691236" w:rsidRDefault="00E91208" w:rsidP="00835AC1">
      <w:pPr>
        <w:pStyle w:val="Titre3"/>
      </w:pPr>
      <w:bookmarkStart w:id="52" w:name="_Toc340304394"/>
      <w:bookmarkStart w:id="53" w:name="_Toc451824068"/>
      <w:r w:rsidRPr="00691236">
        <w:lastRenderedPageBreak/>
        <w:t>Section II-Lettre de Demande de Cotations</w:t>
      </w:r>
    </w:p>
    <w:p w14:paraId="0F909C9F" w14:textId="77777777" w:rsidR="00E91208" w:rsidRPr="00691236" w:rsidRDefault="00E91208" w:rsidP="00835AC1">
      <w:pPr>
        <w:jc w:val="center"/>
        <w:rPr>
          <w:rFonts w:eastAsia="Calibri"/>
          <w:szCs w:val="24"/>
        </w:rPr>
      </w:pPr>
      <w:r w:rsidRPr="00691236">
        <w:rPr>
          <w:rFonts w:eastAsia="Calibri"/>
          <w:szCs w:val="24"/>
        </w:rPr>
        <w:t>[</w:t>
      </w:r>
      <w:r w:rsidRPr="00691236">
        <w:rPr>
          <w:rFonts w:eastAsia="Calibri"/>
          <w:i/>
          <w:szCs w:val="24"/>
        </w:rPr>
        <w:t>Papier entête de l’Acheteur]</w:t>
      </w:r>
    </w:p>
    <w:p w14:paraId="41948E6C" w14:textId="51656EEE" w:rsidR="00E91208" w:rsidRPr="00691236" w:rsidRDefault="00E91208" w:rsidP="00835AC1">
      <w:pPr>
        <w:rPr>
          <w:rFonts w:eastAsia="Calibri"/>
          <w:i/>
          <w:iCs/>
          <w:sz w:val="22"/>
          <w:szCs w:val="22"/>
        </w:rPr>
      </w:pPr>
      <w:r w:rsidRPr="00691236">
        <w:rPr>
          <w:rFonts w:eastAsia="Calibri"/>
        </w:rPr>
        <w:t xml:space="preserve">Objet : DEMANDE DE COTATIONS </w:t>
      </w:r>
      <w:r w:rsidR="0020526C" w:rsidRPr="00691236">
        <w:rPr>
          <w:rFonts w:eastAsia="Calibri"/>
        </w:rPr>
        <w:t xml:space="preserve">                                </w:t>
      </w:r>
      <w:r w:rsidR="0020526C" w:rsidRPr="00691236">
        <w:rPr>
          <w:rFonts w:eastAsia="Calibri"/>
          <w:i/>
          <w:iCs/>
        </w:rPr>
        <w:t xml:space="preserve">Kinshasa, le </w:t>
      </w:r>
      <w:r w:rsidR="00AD7A77">
        <w:rPr>
          <w:rFonts w:eastAsia="Calibri"/>
          <w:i/>
          <w:iCs/>
        </w:rPr>
        <w:t>10</w:t>
      </w:r>
      <w:r w:rsidR="00691236" w:rsidRPr="00691236">
        <w:rPr>
          <w:rFonts w:eastAsia="Calibri"/>
          <w:i/>
          <w:iCs/>
        </w:rPr>
        <w:t xml:space="preserve"> octobre 2025</w:t>
      </w:r>
    </w:p>
    <w:p w14:paraId="4658F4BC" w14:textId="77777777" w:rsidR="008B79DD" w:rsidRPr="00691236" w:rsidRDefault="008B79DD" w:rsidP="0048508E">
      <w:pPr>
        <w:ind w:left="4111"/>
        <w:rPr>
          <w:rFonts w:eastAsia="Calibri"/>
          <w:b/>
          <w:iCs/>
          <w:sz w:val="8"/>
          <w:szCs w:val="4"/>
          <w:u w:val="single"/>
        </w:rPr>
      </w:pPr>
    </w:p>
    <w:p w14:paraId="7B288FA3" w14:textId="4A5298D5" w:rsidR="00E91208" w:rsidRPr="00691236" w:rsidRDefault="00E91208" w:rsidP="0048508E">
      <w:pPr>
        <w:ind w:left="4111"/>
        <w:rPr>
          <w:rFonts w:eastAsia="Calibri"/>
          <w:b/>
          <w:iCs/>
          <w:u w:val="single"/>
        </w:rPr>
      </w:pPr>
      <w:r w:rsidRPr="00691236">
        <w:rPr>
          <w:rFonts w:eastAsia="Calibri"/>
          <w:b/>
          <w:iCs/>
          <w:u w:val="single"/>
        </w:rPr>
        <w:t xml:space="preserve">Aux </w:t>
      </w:r>
      <w:r w:rsidR="00691236" w:rsidRPr="00691236">
        <w:rPr>
          <w:rFonts w:eastAsia="Calibri"/>
          <w:b/>
          <w:iCs/>
          <w:u w:val="single"/>
        </w:rPr>
        <w:t>potentiels prestataires</w:t>
      </w:r>
      <w:r w:rsidRPr="00691236">
        <w:rPr>
          <w:rFonts w:eastAsia="Calibri"/>
          <w:b/>
          <w:iCs/>
          <w:u w:val="single"/>
        </w:rPr>
        <w:t xml:space="preserve"> </w:t>
      </w:r>
    </w:p>
    <w:p w14:paraId="57B29A0C" w14:textId="79CC95B9" w:rsidR="00A9448C" w:rsidRPr="00691236" w:rsidRDefault="00A9448C" w:rsidP="00835AC1">
      <w:pPr>
        <w:contextualSpacing/>
        <w:rPr>
          <w:b/>
          <w:sz w:val="23"/>
          <w:szCs w:val="23"/>
        </w:rPr>
      </w:pPr>
      <w:bookmarkStart w:id="54" w:name="_Hlk518892602"/>
      <w:bookmarkStart w:id="55" w:name="_Hlk145405963"/>
    </w:p>
    <w:p w14:paraId="17EE9CAE" w14:textId="0DB643B8" w:rsidR="00E91208" w:rsidRPr="00691236" w:rsidRDefault="00E91208" w:rsidP="00835AC1">
      <w:pPr>
        <w:contextualSpacing/>
        <w:rPr>
          <w:b/>
          <w:sz w:val="23"/>
          <w:szCs w:val="23"/>
        </w:rPr>
      </w:pPr>
      <w:r w:rsidRPr="00691236">
        <w:rPr>
          <w:b/>
          <w:sz w:val="23"/>
          <w:szCs w:val="23"/>
        </w:rPr>
        <w:t xml:space="preserve">Concerne : </w:t>
      </w:r>
      <w:bookmarkStart w:id="56" w:name="_Hlk190352640"/>
      <w:r w:rsidRPr="00691236">
        <w:rPr>
          <w:b/>
          <w:sz w:val="23"/>
          <w:szCs w:val="23"/>
        </w:rPr>
        <w:t>Projet de Développement Multisectoriel et de Résilience Urbaine de Kinshasa</w:t>
      </w:r>
    </w:p>
    <w:p w14:paraId="37FD7682" w14:textId="77777777" w:rsidR="00E91208" w:rsidRPr="00691236" w:rsidRDefault="00E91208" w:rsidP="00835AC1">
      <w:pPr>
        <w:ind w:left="1134"/>
        <w:contextualSpacing/>
        <w:rPr>
          <w:b/>
          <w:sz w:val="23"/>
          <w:szCs w:val="23"/>
        </w:rPr>
      </w:pPr>
      <w:r w:rsidRPr="00691236">
        <w:rPr>
          <w:b/>
          <w:sz w:val="23"/>
          <w:szCs w:val="23"/>
        </w:rPr>
        <w:t>(PDMRUK-KIN ELENDA) – Don IDA D7940-ZR et Crédit IDA 6858-ZR</w:t>
      </w:r>
    </w:p>
    <w:bookmarkEnd w:id="56"/>
    <w:p w14:paraId="3B4F28E8" w14:textId="6E012D0F" w:rsidR="00ED7E7F" w:rsidRPr="00691236" w:rsidRDefault="00ED7E7F" w:rsidP="00835AC1">
      <w:pPr>
        <w:ind w:left="1134"/>
        <w:contextualSpacing/>
        <w:rPr>
          <w:i/>
          <w:iCs/>
          <w:sz w:val="23"/>
          <w:szCs w:val="23"/>
        </w:rPr>
      </w:pPr>
      <w:r w:rsidRPr="00691236">
        <w:rPr>
          <w:i/>
          <w:iCs/>
          <w:sz w:val="23"/>
          <w:szCs w:val="23"/>
        </w:rPr>
        <w:t xml:space="preserve">Demande de cotation </w:t>
      </w:r>
      <w:r w:rsidR="00691236" w:rsidRPr="00691236">
        <w:rPr>
          <w:i/>
          <w:iCs/>
          <w:sz w:val="23"/>
          <w:szCs w:val="23"/>
        </w:rPr>
        <w:t>N° 024/ZR-CEP-O-478844-NC-RFQ/PDMRUK/2025</w:t>
      </w:r>
      <w:r w:rsidRPr="00691236">
        <w:rPr>
          <w:i/>
          <w:iCs/>
          <w:sz w:val="23"/>
          <w:szCs w:val="23"/>
        </w:rPr>
        <w:t xml:space="preserve"> relative </w:t>
      </w:r>
      <w:r w:rsidR="00691236" w:rsidRPr="00691236">
        <w:rPr>
          <w:i/>
          <w:iCs/>
          <w:sz w:val="23"/>
          <w:szCs w:val="23"/>
        </w:rPr>
        <w:t xml:space="preserve">à la </w:t>
      </w:r>
      <w:r w:rsidR="00EA3C40" w:rsidRPr="00EA3C40">
        <w:rPr>
          <w:i/>
          <w:iCs/>
          <w:sz w:val="23"/>
          <w:szCs w:val="23"/>
        </w:rPr>
        <w:t>Mise en place d'un service d'archivage pour le compte de la CEP-O</w:t>
      </w:r>
    </w:p>
    <w:p w14:paraId="62D6A17C" w14:textId="3952DF59" w:rsidR="00E91208" w:rsidRPr="00691236" w:rsidRDefault="00E91208" w:rsidP="00835AC1">
      <w:pPr>
        <w:ind w:left="1134"/>
        <w:contextualSpacing/>
        <w:rPr>
          <w:b/>
          <w:iCs/>
          <w:sz w:val="23"/>
          <w:szCs w:val="23"/>
          <w:u w:val="single"/>
        </w:rPr>
      </w:pPr>
      <w:r w:rsidRPr="00691236">
        <w:rPr>
          <w:b/>
          <w:iCs/>
          <w:sz w:val="23"/>
          <w:szCs w:val="23"/>
          <w:u w:val="single"/>
        </w:rPr>
        <w:t>Lettre de demande de cotation</w:t>
      </w:r>
    </w:p>
    <w:p w14:paraId="0C46D741" w14:textId="5AEFE1D4" w:rsidR="00E91208" w:rsidRPr="00691236" w:rsidRDefault="00E91208" w:rsidP="00835AC1">
      <w:pPr>
        <w:ind w:firstLine="4253"/>
        <w:rPr>
          <w:b/>
        </w:rPr>
      </w:pPr>
      <w:r w:rsidRPr="00691236">
        <w:rPr>
          <w:b/>
        </w:rPr>
        <w:t>Mesdames, Messieurs,</w:t>
      </w:r>
    </w:p>
    <w:p w14:paraId="08620413" w14:textId="4FF86E6B" w:rsidR="00643D7A" w:rsidRDefault="00E91208" w:rsidP="00835AC1">
      <w:pPr>
        <w:ind w:firstLine="4253"/>
        <w:rPr>
          <w:color w:val="000000"/>
        </w:rPr>
      </w:pPr>
      <w:r w:rsidRPr="00691236">
        <w:t xml:space="preserve">Dans le cadre de l’exécution du projet cité en référence, il est prévu </w:t>
      </w:r>
      <w:bookmarkEnd w:id="54"/>
      <w:r w:rsidR="00EA3C40" w:rsidRPr="00EA3C40">
        <w:rPr>
          <w:color w:val="000000"/>
        </w:rPr>
        <w:t>Mise en place d'un service d'archivage pour le compte de la CEP-O</w:t>
      </w:r>
      <w:r w:rsidR="00643D7A" w:rsidRPr="00691236">
        <w:rPr>
          <w:color w:val="000000"/>
        </w:rPr>
        <w:t>.</w:t>
      </w:r>
    </w:p>
    <w:p w14:paraId="6B54834F" w14:textId="6FCDDC5F" w:rsidR="00E91208" w:rsidRPr="00691236" w:rsidRDefault="00E91208" w:rsidP="00835AC1">
      <w:pPr>
        <w:ind w:firstLine="4253"/>
      </w:pPr>
      <w:r w:rsidRPr="00691236">
        <w:t xml:space="preserve">A cet effet, vous trouverez ci-joint le Dossier de Demande de Cotations de ces services à laquelle nous vous demandons de bien vouloir répondre et de déposer votre offre dument remplie et signée au plus tard le </w:t>
      </w:r>
      <w:r w:rsidR="004A4FF8">
        <w:t>jeudi</w:t>
      </w:r>
      <w:r w:rsidR="00873ECF">
        <w:t xml:space="preserve"> </w:t>
      </w:r>
      <w:r w:rsidR="004A4FF8">
        <w:rPr>
          <w:b/>
          <w:bCs/>
        </w:rPr>
        <w:t>30</w:t>
      </w:r>
      <w:r w:rsidR="00691236" w:rsidRPr="00691236">
        <w:rPr>
          <w:b/>
          <w:bCs/>
        </w:rPr>
        <w:t xml:space="preserve"> octobre</w:t>
      </w:r>
      <w:r w:rsidRPr="00691236">
        <w:rPr>
          <w:b/>
        </w:rPr>
        <w:t xml:space="preserve"> 202</w:t>
      </w:r>
      <w:r w:rsidR="008B79DD" w:rsidRPr="00691236">
        <w:rPr>
          <w:b/>
        </w:rPr>
        <w:t>5</w:t>
      </w:r>
      <w:r w:rsidRPr="00691236">
        <w:rPr>
          <w:b/>
        </w:rPr>
        <w:t xml:space="preserve"> à 11h00’</w:t>
      </w:r>
      <w:r w:rsidRPr="00691236">
        <w:t xml:space="preserve"> sous enveloppe cachetée adressée à Monsieur le Coordonnateur de la Cellule d’Exécution des Projets-Eau, « CEP-O » en sigle avec la mention « </w:t>
      </w:r>
      <w:r w:rsidRPr="00691236">
        <w:rPr>
          <w:b/>
          <w:bCs/>
        </w:rPr>
        <w:t>Consultation restreinte</w:t>
      </w:r>
      <w:r w:rsidR="00990FFC" w:rsidRPr="00691236">
        <w:rPr>
          <w:b/>
          <w:bCs/>
        </w:rPr>
        <w:t xml:space="preserve"> </w:t>
      </w:r>
      <w:r w:rsidR="00691236" w:rsidRPr="00691236">
        <w:rPr>
          <w:b/>
          <w:bCs/>
        </w:rPr>
        <w:t xml:space="preserve">N° 024/ZR-CEP-O-478844-NC-RFQ/PDMRUK/2025 </w:t>
      </w:r>
      <w:r w:rsidR="00B1576B" w:rsidRPr="00691236">
        <w:rPr>
          <w:b/>
          <w:bCs/>
        </w:rPr>
        <w:t>« </w:t>
      </w:r>
      <w:r w:rsidR="00EA3C40" w:rsidRPr="00EA3C40">
        <w:rPr>
          <w:b/>
          <w:bCs/>
          <w:i/>
          <w:iCs/>
        </w:rPr>
        <w:t>Mise en place d'un service d'archivage pour le compte de la CEP-O</w:t>
      </w:r>
      <w:r w:rsidR="004741B5" w:rsidRPr="00691236">
        <w:rPr>
          <w:b/>
          <w:bCs/>
          <w:i/>
          <w:iCs/>
        </w:rPr>
        <w:t>,</w:t>
      </w:r>
      <w:r w:rsidRPr="00691236">
        <w:t xml:space="preserve"> à l’adresse ci-dessous :</w:t>
      </w:r>
    </w:p>
    <w:p w14:paraId="243E58EC" w14:textId="77777777" w:rsidR="00E91208" w:rsidRPr="00691236" w:rsidRDefault="00E91208" w:rsidP="00835AC1">
      <w:pPr>
        <w:ind w:firstLine="1134"/>
        <w:rPr>
          <w:sz w:val="12"/>
          <w:szCs w:val="12"/>
        </w:rPr>
      </w:pPr>
    </w:p>
    <w:p w14:paraId="06E62CE1" w14:textId="77777777" w:rsidR="00E91208" w:rsidRPr="00691236" w:rsidRDefault="00E91208" w:rsidP="00835AC1">
      <w:pPr>
        <w:tabs>
          <w:tab w:val="left" w:pos="-720"/>
          <w:tab w:val="left" w:pos="360"/>
        </w:tabs>
        <w:suppressAutoHyphens/>
        <w:ind w:left="1134"/>
        <w:rPr>
          <w:b/>
          <w:i/>
          <w:spacing w:val="-2"/>
        </w:rPr>
      </w:pPr>
      <w:r w:rsidRPr="00691236">
        <w:rPr>
          <w:b/>
          <w:i/>
          <w:spacing w:val="-2"/>
        </w:rPr>
        <w:t>Cellule d’Exécution des Projets-Eau, (CEP-O)</w:t>
      </w:r>
    </w:p>
    <w:p w14:paraId="475470BB" w14:textId="74310C20" w:rsidR="00E91208" w:rsidRPr="00691236" w:rsidRDefault="00E91208" w:rsidP="00835AC1">
      <w:pPr>
        <w:tabs>
          <w:tab w:val="left" w:pos="-720"/>
          <w:tab w:val="left" w:pos="360"/>
        </w:tabs>
        <w:suppressAutoHyphens/>
        <w:ind w:left="1134"/>
        <w:rPr>
          <w:i/>
          <w:spacing w:val="-2"/>
          <w:lang w:val="it-IT"/>
        </w:rPr>
      </w:pPr>
      <w:bookmarkStart w:id="57" w:name="_Hlk14161043"/>
      <w:r w:rsidRPr="00691236">
        <w:rPr>
          <w:i/>
          <w:spacing w:val="-2"/>
          <w:lang w:val="it-IT"/>
        </w:rPr>
        <w:t xml:space="preserve">Sise 22007, Route de Matadi, BINZA – </w:t>
      </w:r>
      <w:r w:rsidR="00DD6845" w:rsidRPr="00691236">
        <w:rPr>
          <w:i/>
          <w:spacing w:val="-2"/>
          <w:lang w:val="it-IT"/>
        </w:rPr>
        <w:t>Ozone</w:t>
      </w:r>
    </w:p>
    <w:p w14:paraId="0D758A3B" w14:textId="77777777" w:rsidR="00E91208" w:rsidRPr="00691236" w:rsidRDefault="00E91208" w:rsidP="00835AC1">
      <w:pPr>
        <w:tabs>
          <w:tab w:val="left" w:pos="-720"/>
          <w:tab w:val="left" w:pos="360"/>
        </w:tabs>
        <w:suppressAutoHyphens/>
        <w:ind w:left="1134"/>
        <w:rPr>
          <w:i/>
          <w:spacing w:val="-2"/>
          <w:lang w:val="it-IT"/>
        </w:rPr>
      </w:pPr>
      <w:r w:rsidRPr="00691236">
        <w:rPr>
          <w:i/>
          <w:spacing w:val="-2"/>
          <w:lang w:val="it-IT"/>
        </w:rPr>
        <w:t>Kinshasa / Ngaliema</w:t>
      </w:r>
    </w:p>
    <w:p w14:paraId="7144BA2B" w14:textId="77777777" w:rsidR="00E91208" w:rsidRPr="00691236" w:rsidRDefault="00E91208" w:rsidP="00835AC1">
      <w:pPr>
        <w:tabs>
          <w:tab w:val="left" w:pos="-720"/>
          <w:tab w:val="left" w:pos="360"/>
        </w:tabs>
        <w:suppressAutoHyphens/>
        <w:ind w:left="1134"/>
        <w:rPr>
          <w:i/>
          <w:spacing w:val="-2"/>
        </w:rPr>
      </w:pPr>
      <w:r w:rsidRPr="00691236">
        <w:rPr>
          <w:i/>
          <w:spacing w:val="-2"/>
        </w:rPr>
        <w:t>République Démocratique du Congo</w:t>
      </w:r>
    </w:p>
    <w:bookmarkEnd w:id="57"/>
    <w:p w14:paraId="45EE8B8A" w14:textId="63C73D9B" w:rsidR="00E91208" w:rsidRPr="00691236" w:rsidRDefault="00E91208" w:rsidP="00835AC1">
      <w:pPr>
        <w:ind w:firstLine="4253"/>
      </w:pPr>
      <w:r w:rsidRPr="00691236">
        <w:t xml:space="preserve">L’ouverture des offres aura lieu </w:t>
      </w:r>
      <w:r w:rsidRPr="00691236">
        <w:rPr>
          <w:b/>
          <w:bCs/>
          <w:i/>
          <w:iCs/>
        </w:rPr>
        <w:t xml:space="preserve">le </w:t>
      </w:r>
      <w:r w:rsidR="0011134D">
        <w:rPr>
          <w:b/>
          <w:bCs/>
          <w:i/>
          <w:iCs/>
        </w:rPr>
        <w:t>jeudi</w:t>
      </w:r>
      <w:r w:rsidR="00873ECF">
        <w:rPr>
          <w:b/>
          <w:bCs/>
          <w:i/>
          <w:iCs/>
        </w:rPr>
        <w:t xml:space="preserve"> </w:t>
      </w:r>
      <w:r w:rsidR="0011134D">
        <w:rPr>
          <w:b/>
          <w:bCs/>
          <w:i/>
          <w:iCs/>
        </w:rPr>
        <w:t>30</w:t>
      </w:r>
      <w:r w:rsidR="00691236" w:rsidRPr="00691236">
        <w:rPr>
          <w:b/>
          <w:bCs/>
          <w:i/>
          <w:iCs/>
        </w:rPr>
        <w:t xml:space="preserve"> octobre</w:t>
      </w:r>
      <w:r w:rsidR="00F53DD2" w:rsidRPr="00691236">
        <w:rPr>
          <w:b/>
          <w:bCs/>
          <w:i/>
          <w:iCs/>
        </w:rPr>
        <w:t xml:space="preserve"> </w:t>
      </w:r>
      <w:r w:rsidR="00B1576B" w:rsidRPr="00691236">
        <w:rPr>
          <w:b/>
          <w:bCs/>
          <w:i/>
          <w:iCs/>
        </w:rPr>
        <w:t>202</w:t>
      </w:r>
      <w:r w:rsidR="004741B5" w:rsidRPr="00691236">
        <w:rPr>
          <w:b/>
          <w:bCs/>
          <w:i/>
          <w:iCs/>
        </w:rPr>
        <w:t>5</w:t>
      </w:r>
      <w:r w:rsidRPr="00691236">
        <w:t xml:space="preserve"> à 11h10’ dans la Salle de réunions de la CEP-O.</w:t>
      </w:r>
    </w:p>
    <w:p w14:paraId="6B6BF7FC" w14:textId="77777777" w:rsidR="00E91208" w:rsidRPr="00691236" w:rsidRDefault="00E91208" w:rsidP="00835AC1">
      <w:pPr>
        <w:ind w:firstLine="4253"/>
      </w:pPr>
    </w:p>
    <w:p w14:paraId="281569FF" w14:textId="1883A04F" w:rsidR="00E91208" w:rsidRPr="00691236" w:rsidRDefault="00E91208" w:rsidP="00835AC1">
      <w:pPr>
        <w:ind w:firstLine="4253"/>
      </w:pPr>
      <w:r w:rsidRPr="00691236">
        <w:t>Votre offre sera chiffrée en hors taxes (HT) et toutes taxes comprises (TTC) et accompagnée du modèle de lettre de marché joint à la demande de cotations en annexe et dûment signé par la personne habilitée</w:t>
      </w:r>
      <w:r w:rsidR="006731FB" w:rsidRPr="00691236">
        <w:t xml:space="preserve"> ainsi que les documents administratifs de l’établissement</w:t>
      </w:r>
      <w:r w:rsidRPr="00691236">
        <w:t>. La lettre de marché constituera le contrat au cas où votre offre serait retenue.</w:t>
      </w:r>
      <w:r w:rsidR="00067B89" w:rsidRPr="00691236">
        <w:t xml:space="preserve"> </w:t>
      </w:r>
    </w:p>
    <w:p w14:paraId="2C5DFDA7" w14:textId="77777777" w:rsidR="00E91208" w:rsidRPr="00691236" w:rsidRDefault="00E91208" w:rsidP="00835AC1">
      <w:pPr>
        <w:ind w:firstLine="4253"/>
      </w:pPr>
      <w:r w:rsidRPr="00691236">
        <w:t>Votre offre devra avoir une durée de validité minimale de soixante (60) jours calendaires.</w:t>
      </w:r>
    </w:p>
    <w:p w14:paraId="126FA0A5" w14:textId="651493EB" w:rsidR="00E91208" w:rsidRDefault="00E91208" w:rsidP="00835AC1">
      <w:pPr>
        <w:ind w:firstLine="4253"/>
      </w:pPr>
      <w:r w:rsidRPr="00691236">
        <w:t xml:space="preserve">Ces prestations seront effectuées pour </w:t>
      </w:r>
      <w:r w:rsidR="00067B89" w:rsidRPr="00691236">
        <w:t xml:space="preserve">la </w:t>
      </w:r>
      <w:r w:rsidRPr="00691236">
        <w:t xml:space="preserve">durée totale de </w:t>
      </w:r>
      <w:r w:rsidR="000B1EB3" w:rsidRPr="00691236">
        <w:t>six</w:t>
      </w:r>
      <w:r w:rsidR="00067B89" w:rsidRPr="00691236">
        <w:t xml:space="preserve"> (</w:t>
      </w:r>
      <w:r w:rsidR="000B1EB3" w:rsidRPr="00691236">
        <w:t>6 mois</w:t>
      </w:r>
      <w:r w:rsidR="00702A9C" w:rsidRPr="00691236">
        <w:t>) à</w:t>
      </w:r>
      <w:r w:rsidRPr="00691236">
        <w:t xml:space="preserve"> partir de la date de signature de l’ordre de service de démarrage des prestations</w:t>
      </w:r>
      <w:r w:rsidR="00AD7A77">
        <w:t xml:space="preserve"> (</w:t>
      </w:r>
      <w:r w:rsidR="00AD7A77" w:rsidRPr="00AD7A77">
        <w:rPr>
          <w:i/>
          <w:iCs/>
        </w:rPr>
        <w:t>voir les détails en annexe 5 : termes de référence</w:t>
      </w:r>
      <w:r w:rsidR="00AD7A77">
        <w:t>).</w:t>
      </w:r>
    </w:p>
    <w:p w14:paraId="5B6E8261" w14:textId="77777777" w:rsidR="00AD7A77" w:rsidRPr="00AD7A77" w:rsidRDefault="00AD7A77" w:rsidP="00835AC1">
      <w:pPr>
        <w:ind w:firstLine="4253"/>
        <w:rPr>
          <w:sz w:val="12"/>
          <w:szCs w:val="8"/>
        </w:rPr>
      </w:pPr>
    </w:p>
    <w:p w14:paraId="4A010406" w14:textId="77777777" w:rsidR="00E91208" w:rsidRPr="00691236" w:rsidRDefault="00E91208" w:rsidP="00835AC1">
      <w:pPr>
        <w:ind w:firstLine="4253"/>
      </w:pPr>
      <w:r w:rsidRPr="00691236">
        <w:t xml:space="preserve">Veuillez agréer, </w:t>
      </w:r>
      <w:r w:rsidRPr="00691236">
        <w:rPr>
          <w:b/>
        </w:rPr>
        <w:t>Mesdames, Messieurs</w:t>
      </w:r>
      <w:r w:rsidRPr="00691236">
        <w:t>, l’expression de nos sentiments distingués.</w:t>
      </w:r>
    </w:p>
    <w:p w14:paraId="4170470F" w14:textId="77777777" w:rsidR="00BB4018" w:rsidRPr="00691236" w:rsidRDefault="00BB4018" w:rsidP="00835AC1"/>
    <w:p w14:paraId="2A04C456" w14:textId="77777777" w:rsidR="00E91208" w:rsidRPr="00691236" w:rsidRDefault="00E91208" w:rsidP="00835AC1">
      <w:pPr>
        <w:jc w:val="center"/>
        <w:outlineLvl w:val="0"/>
        <w:rPr>
          <w:b/>
          <w:bCs/>
          <w:iCs/>
        </w:rPr>
      </w:pPr>
      <w:r w:rsidRPr="00691236">
        <w:rPr>
          <w:b/>
          <w:bCs/>
          <w:iCs/>
        </w:rPr>
        <w:t>Philippe LUMEKA DITALUA</w:t>
      </w:r>
    </w:p>
    <w:p w14:paraId="13ECD1D7" w14:textId="77777777" w:rsidR="00E91208" w:rsidRPr="00691236" w:rsidRDefault="00E91208" w:rsidP="00835AC1">
      <w:pPr>
        <w:jc w:val="center"/>
        <w:outlineLvl w:val="0"/>
        <w:rPr>
          <w:b/>
          <w:bCs/>
          <w:iCs/>
        </w:rPr>
      </w:pPr>
    </w:p>
    <w:p w14:paraId="79CCFFF9" w14:textId="77777777" w:rsidR="00606705" w:rsidRPr="00691236" w:rsidRDefault="00606705" w:rsidP="00835AC1">
      <w:pPr>
        <w:jc w:val="center"/>
        <w:outlineLvl w:val="0"/>
        <w:rPr>
          <w:b/>
          <w:bCs/>
          <w:iCs/>
        </w:rPr>
      </w:pPr>
    </w:p>
    <w:p w14:paraId="7FB61FBB" w14:textId="7F3ADA3A" w:rsidR="00E91208" w:rsidRPr="00691236" w:rsidRDefault="00E91208" w:rsidP="0048508E">
      <w:pPr>
        <w:spacing w:after="160"/>
        <w:jc w:val="center"/>
        <w:rPr>
          <w:b/>
          <w:sz w:val="28"/>
        </w:rPr>
      </w:pPr>
      <w:r w:rsidRPr="00691236">
        <w:rPr>
          <w:b/>
        </w:rPr>
        <w:t>Coordonnateur</w:t>
      </w:r>
      <w:bookmarkEnd w:id="55"/>
      <w:r w:rsidRPr="00691236">
        <w:br w:type="page"/>
      </w:r>
    </w:p>
    <w:p w14:paraId="26A09280" w14:textId="77777777" w:rsidR="00E91208" w:rsidRPr="00691236" w:rsidRDefault="00E91208" w:rsidP="00835AC1">
      <w:pPr>
        <w:pStyle w:val="Titre3"/>
      </w:pPr>
    </w:p>
    <w:p w14:paraId="40F4EB9B" w14:textId="2777F37C" w:rsidR="00D52471" w:rsidRPr="00691236" w:rsidRDefault="00D52471" w:rsidP="00835AC1">
      <w:pPr>
        <w:pStyle w:val="Titre3"/>
      </w:pPr>
      <w:r w:rsidRPr="00691236">
        <w:t>Section III – Modèles d’annexes</w:t>
      </w:r>
    </w:p>
    <w:p w14:paraId="0EFF6C42" w14:textId="77777777" w:rsidR="00D52471" w:rsidRPr="00691236" w:rsidRDefault="00D52471" w:rsidP="00835AC1"/>
    <w:p w14:paraId="77E8D65F" w14:textId="77777777" w:rsidR="00D52471" w:rsidRPr="00691236" w:rsidRDefault="00D52471" w:rsidP="00835AC1">
      <w:pPr>
        <w:pStyle w:val="Titre3"/>
      </w:pPr>
      <w:r w:rsidRPr="00691236">
        <w:t>1.  Lettre de Cotation</w:t>
      </w:r>
      <w:bookmarkEnd w:id="52"/>
      <w:bookmarkEnd w:id="53"/>
    </w:p>
    <w:p w14:paraId="3A74F5C5" w14:textId="77777777" w:rsidR="00D52471" w:rsidRPr="00691236" w:rsidRDefault="00D52471" w:rsidP="00835AC1">
      <w:pPr>
        <w:suppressAutoHyphens/>
      </w:pPr>
    </w:p>
    <w:p w14:paraId="340558C4" w14:textId="77777777" w:rsidR="00D52471" w:rsidRPr="00691236" w:rsidRDefault="00D52471" w:rsidP="00835AC1">
      <w:pPr>
        <w:tabs>
          <w:tab w:val="right" w:pos="6300"/>
          <w:tab w:val="left" w:pos="6480"/>
          <w:tab w:val="right" w:pos="9000"/>
        </w:tabs>
        <w:suppressAutoHyphens/>
        <w:jc w:val="left"/>
      </w:pPr>
      <w:r w:rsidRPr="00691236">
        <w:tab/>
      </w:r>
      <w:proofErr w:type="gramStart"/>
      <w:r w:rsidRPr="00691236">
        <w:t>Date:</w:t>
      </w:r>
      <w:proofErr w:type="gramEnd"/>
      <w:r w:rsidRPr="00691236">
        <w:tab/>
      </w:r>
      <w:r w:rsidRPr="00691236">
        <w:rPr>
          <w:u w:val="single"/>
        </w:rPr>
        <w:tab/>
      </w:r>
    </w:p>
    <w:p w14:paraId="4C2B14A5" w14:textId="77777777" w:rsidR="00D52471" w:rsidRPr="00691236" w:rsidRDefault="00D52471" w:rsidP="00835AC1">
      <w:pPr>
        <w:tabs>
          <w:tab w:val="right" w:pos="6300"/>
          <w:tab w:val="left" w:pos="6480"/>
          <w:tab w:val="right" w:pos="9000"/>
        </w:tabs>
        <w:suppressAutoHyphens/>
        <w:jc w:val="left"/>
      </w:pPr>
      <w:r w:rsidRPr="00691236">
        <w:tab/>
      </w:r>
    </w:p>
    <w:p w14:paraId="2BC3D5AF" w14:textId="77777777" w:rsidR="00D52471" w:rsidRPr="00691236" w:rsidRDefault="00D52471" w:rsidP="00835AC1">
      <w:pPr>
        <w:tabs>
          <w:tab w:val="right" w:pos="6300"/>
          <w:tab w:val="left" w:pos="6480"/>
          <w:tab w:val="right" w:pos="9000"/>
        </w:tabs>
        <w:suppressAutoHyphens/>
        <w:jc w:val="left"/>
      </w:pPr>
      <w:r w:rsidRPr="00691236">
        <w:tab/>
        <w:t xml:space="preserve">Demande de Cotations </w:t>
      </w:r>
      <w:proofErr w:type="gramStart"/>
      <w:r w:rsidRPr="00691236">
        <w:t>N</w:t>
      </w:r>
      <w:r w:rsidRPr="00691236">
        <w:rPr>
          <w:vertAlign w:val="superscript"/>
        </w:rPr>
        <w:t>o</w:t>
      </w:r>
      <w:r w:rsidRPr="00691236">
        <w:t>:</w:t>
      </w:r>
      <w:proofErr w:type="gramEnd"/>
      <w:r w:rsidRPr="00691236">
        <w:tab/>
      </w:r>
      <w:r w:rsidRPr="00691236">
        <w:rPr>
          <w:u w:val="single"/>
        </w:rPr>
        <w:tab/>
      </w:r>
    </w:p>
    <w:p w14:paraId="12E968F4" w14:textId="77777777" w:rsidR="00D52471" w:rsidRPr="00691236" w:rsidRDefault="00D52471" w:rsidP="00835AC1">
      <w:pPr>
        <w:suppressAutoHyphens/>
      </w:pPr>
    </w:p>
    <w:p w14:paraId="1F6C0BF8" w14:textId="77777777" w:rsidR="00D52471" w:rsidRPr="00691236" w:rsidRDefault="00D52471" w:rsidP="00835AC1">
      <w:pPr>
        <w:suppressAutoHyphens/>
      </w:pPr>
      <w:proofErr w:type="gramStart"/>
      <w:r w:rsidRPr="00691236">
        <w:rPr>
          <w:i/>
        </w:rPr>
        <w:t>A:</w:t>
      </w:r>
      <w:proofErr w:type="gramEnd"/>
      <w:r w:rsidRPr="00691236">
        <w:rPr>
          <w:i/>
        </w:rPr>
        <w:t xml:space="preserve">  </w:t>
      </w:r>
      <w:r w:rsidRPr="00691236">
        <w:rPr>
          <w:i/>
          <w:sz w:val="20"/>
        </w:rPr>
        <w:t>[nom et adresse de l’Agence]</w:t>
      </w:r>
    </w:p>
    <w:p w14:paraId="0F13ECD5" w14:textId="77777777" w:rsidR="00D52471" w:rsidRPr="00691236" w:rsidRDefault="00D52471" w:rsidP="00835AC1">
      <w:pPr>
        <w:suppressAutoHyphens/>
      </w:pPr>
    </w:p>
    <w:p w14:paraId="0A7162A7" w14:textId="77777777" w:rsidR="00D52471" w:rsidRPr="00691236" w:rsidRDefault="00D52471" w:rsidP="00835AC1">
      <w:pPr>
        <w:suppressAutoHyphens/>
      </w:pPr>
      <w:r w:rsidRPr="00691236">
        <w:t>Messieurs et/ou Mesdames,</w:t>
      </w:r>
    </w:p>
    <w:p w14:paraId="3AE247C8" w14:textId="77777777" w:rsidR="00D52471" w:rsidRPr="00691236" w:rsidRDefault="00D52471" w:rsidP="00835AC1">
      <w:pPr>
        <w:suppressAutoHyphens/>
      </w:pPr>
    </w:p>
    <w:p w14:paraId="15E89674" w14:textId="6F586273" w:rsidR="00D52471" w:rsidRPr="00691236" w:rsidRDefault="00D52471" w:rsidP="00835AC1">
      <w:pPr>
        <w:suppressAutoHyphens/>
      </w:pPr>
      <w:r w:rsidRPr="00691236">
        <w:tab/>
        <w:t xml:space="preserve">Après avoir examiné le Dossier de Demande de Cotations dont nous vous accusons ici officiellement réception, nous, soussignés, offrons </w:t>
      </w:r>
      <w:r w:rsidR="001C3D8B" w:rsidRPr="00691236">
        <w:rPr>
          <w:i/>
          <w:iCs/>
        </w:rPr>
        <w:t xml:space="preserve">d’appuyer la </w:t>
      </w:r>
      <w:r w:rsidR="004845D4" w:rsidRPr="00691236">
        <w:rPr>
          <w:i/>
          <w:iCs/>
        </w:rPr>
        <w:t xml:space="preserve">CEP-O </w:t>
      </w:r>
      <w:r w:rsidR="00691236">
        <w:rPr>
          <w:i/>
          <w:iCs/>
        </w:rPr>
        <w:t xml:space="preserve">dans </w:t>
      </w:r>
      <w:r w:rsidR="00EA3C40" w:rsidRPr="00EA3C40">
        <w:rPr>
          <w:i/>
          <w:iCs/>
        </w:rPr>
        <w:t xml:space="preserve">Mise en place d'un service d'archivage pour le compte de la CEP-O </w:t>
      </w:r>
      <w:r w:rsidRPr="00691236">
        <w:t xml:space="preserve">conformément à la Demande de Cotations et pour la somme de </w:t>
      </w:r>
      <w:r w:rsidRPr="00691236">
        <w:rPr>
          <w:i/>
          <w:sz w:val="20"/>
        </w:rPr>
        <w:t>[prix total de l’offre en chiffres et en lettres]</w:t>
      </w:r>
      <w:r w:rsidRPr="00691236">
        <w:rPr>
          <w:i/>
        </w:rPr>
        <w:t xml:space="preserve"> </w:t>
      </w:r>
      <w:r w:rsidRPr="00691236">
        <w:t xml:space="preserve">ou autres montants énumérés au Bordereau Descriptif et </w:t>
      </w:r>
      <w:r w:rsidR="005230BE" w:rsidRPr="00691236">
        <w:t>Quantitatif ci</w:t>
      </w:r>
      <w:r w:rsidRPr="00691236">
        <w:t>-joint et qui fait partie de la présente cotation.</w:t>
      </w:r>
    </w:p>
    <w:p w14:paraId="16E0AEF8" w14:textId="77777777" w:rsidR="00D52471" w:rsidRPr="00691236" w:rsidRDefault="00D52471" w:rsidP="00835AC1">
      <w:pPr>
        <w:suppressAutoHyphens/>
      </w:pPr>
    </w:p>
    <w:p w14:paraId="44A516DE" w14:textId="77777777" w:rsidR="00D52471" w:rsidRPr="00691236" w:rsidRDefault="00D52471" w:rsidP="00835AC1">
      <w:pPr>
        <w:suppressAutoHyphens/>
      </w:pPr>
      <w:r w:rsidRPr="00691236">
        <w:tab/>
        <w:t>Nous nous engageons, si notre offre est acceptée, à rendre nos services selon les dispositions précisées dans le Bordereau Descriptif Quantitatif.</w:t>
      </w:r>
    </w:p>
    <w:p w14:paraId="0C6B1406" w14:textId="77777777" w:rsidR="00D52471" w:rsidRPr="00691236" w:rsidRDefault="00D52471" w:rsidP="00835AC1">
      <w:pPr>
        <w:suppressAutoHyphens/>
      </w:pPr>
    </w:p>
    <w:p w14:paraId="02EBE7B3" w14:textId="77777777" w:rsidR="00D52471" w:rsidRPr="00691236" w:rsidRDefault="00D52471" w:rsidP="00835AC1">
      <w:pPr>
        <w:suppressAutoHyphens/>
      </w:pPr>
      <w:r w:rsidRPr="00691236">
        <w:tab/>
        <w:t xml:space="preserve">Nous nous engageons sur les termes de cette offre pour une période de </w:t>
      </w:r>
      <w:r w:rsidRPr="00691236">
        <w:rPr>
          <w:i/>
          <w:sz w:val="20"/>
        </w:rPr>
        <w:t>[nombre]</w:t>
      </w:r>
      <w:r w:rsidRPr="00691236">
        <w:rPr>
          <w:i/>
        </w:rPr>
        <w:t xml:space="preserve"> </w:t>
      </w:r>
      <w:r w:rsidRPr="00691236">
        <w:t>de jours à compter de la date fixée pour l’ouverture des plis, telle que stipulée dans la Lettre de Demande de Cotations ; l’offre continuera à nous engager et pourra être acceptée à tout moment avant la fin de cette période.</w:t>
      </w:r>
    </w:p>
    <w:p w14:paraId="2F247660" w14:textId="77777777" w:rsidR="00D52471" w:rsidRPr="00691236" w:rsidRDefault="00D52471" w:rsidP="00835AC1">
      <w:pPr>
        <w:suppressAutoHyphens/>
      </w:pPr>
    </w:p>
    <w:p w14:paraId="24DE0B22" w14:textId="77777777" w:rsidR="00D52471" w:rsidRPr="00691236" w:rsidRDefault="00D52471" w:rsidP="00835AC1">
      <w:pPr>
        <w:suppressAutoHyphens/>
      </w:pPr>
      <w:r w:rsidRPr="00691236">
        <w:tab/>
        <w:t>Jusqu’à ce qu’un marché en bonne et due forme soit préparé et signé, la présente offre complétée par votre acceptation écrite et la notification d’attribution du marché, constituera un marché nous obligeant réciproquement.</w:t>
      </w:r>
    </w:p>
    <w:p w14:paraId="755DE20D" w14:textId="77777777" w:rsidR="00D52471" w:rsidRPr="00691236" w:rsidRDefault="00D52471" w:rsidP="00835AC1">
      <w:pPr>
        <w:suppressAutoHyphens/>
      </w:pPr>
    </w:p>
    <w:p w14:paraId="2DB61099" w14:textId="77777777" w:rsidR="00D52471" w:rsidRPr="00691236" w:rsidRDefault="00D52471" w:rsidP="00835AC1">
      <w:pPr>
        <w:suppressAutoHyphens/>
      </w:pPr>
    </w:p>
    <w:p w14:paraId="3CA78B6F" w14:textId="77777777" w:rsidR="00D52471" w:rsidRPr="00691236" w:rsidRDefault="00D52471" w:rsidP="00835AC1">
      <w:pPr>
        <w:suppressAutoHyphens/>
      </w:pPr>
    </w:p>
    <w:p w14:paraId="029CF09A" w14:textId="5E8D3F4E" w:rsidR="00D52471" w:rsidRPr="00691236" w:rsidRDefault="00D52471" w:rsidP="00835AC1">
      <w:pPr>
        <w:suppressAutoHyphens/>
      </w:pPr>
      <w:r w:rsidRPr="00691236">
        <w:t xml:space="preserve">Le ________________ jour de ________________ </w:t>
      </w:r>
      <w:r w:rsidR="0089515B" w:rsidRPr="00691236">
        <w:t>20</w:t>
      </w:r>
      <w:r w:rsidRPr="00691236">
        <w:t>______.</w:t>
      </w:r>
    </w:p>
    <w:p w14:paraId="59C6FE2A" w14:textId="77777777" w:rsidR="00D52471" w:rsidRPr="00691236" w:rsidRDefault="00D52471" w:rsidP="00835AC1">
      <w:pPr>
        <w:suppressAutoHyphens/>
      </w:pPr>
    </w:p>
    <w:p w14:paraId="42117045" w14:textId="77777777" w:rsidR="00D52471" w:rsidRPr="00691236" w:rsidRDefault="00D52471" w:rsidP="00835AC1">
      <w:pPr>
        <w:suppressAutoHyphens/>
      </w:pPr>
    </w:p>
    <w:p w14:paraId="320CDDD6" w14:textId="77777777" w:rsidR="00D52471" w:rsidRPr="00691236" w:rsidRDefault="00D52471" w:rsidP="00835AC1">
      <w:pPr>
        <w:tabs>
          <w:tab w:val="left" w:pos="3960"/>
          <w:tab w:val="left" w:pos="4680"/>
          <w:tab w:val="left" w:pos="8640"/>
        </w:tabs>
        <w:suppressAutoHyphens/>
        <w:rPr>
          <w:u w:val="single"/>
        </w:rPr>
      </w:pPr>
      <w:r w:rsidRPr="00691236">
        <w:rPr>
          <w:u w:val="single"/>
        </w:rPr>
        <w:tab/>
      </w:r>
      <w:r w:rsidRPr="00691236">
        <w:tab/>
      </w:r>
      <w:r w:rsidRPr="00691236">
        <w:rPr>
          <w:u w:val="single"/>
        </w:rPr>
        <w:tab/>
      </w:r>
    </w:p>
    <w:p w14:paraId="32A71B42" w14:textId="77777777" w:rsidR="00D52471" w:rsidRPr="00691236" w:rsidRDefault="00D52471" w:rsidP="00835AC1">
      <w:pPr>
        <w:tabs>
          <w:tab w:val="left" w:pos="4680"/>
        </w:tabs>
        <w:suppressAutoHyphens/>
      </w:pPr>
      <w:r w:rsidRPr="00691236">
        <w:rPr>
          <w:i/>
          <w:sz w:val="20"/>
        </w:rPr>
        <w:t>[</w:t>
      </w:r>
      <w:proofErr w:type="gramStart"/>
      <w:r w:rsidRPr="00691236">
        <w:rPr>
          <w:i/>
          <w:sz w:val="20"/>
        </w:rPr>
        <w:t>signature</w:t>
      </w:r>
      <w:proofErr w:type="gramEnd"/>
      <w:r w:rsidRPr="00691236">
        <w:rPr>
          <w:i/>
          <w:sz w:val="20"/>
        </w:rPr>
        <w:t>]</w:t>
      </w:r>
      <w:r w:rsidRPr="00691236">
        <w:rPr>
          <w:i/>
          <w:sz w:val="20"/>
        </w:rPr>
        <w:tab/>
        <w:t>[titre]</w:t>
      </w:r>
    </w:p>
    <w:p w14:paraId="4FCD7583" w14:textId="77777777" w:rsidR="00D52471" w:rsidRPr="00691236" w:rsidRDefault="00D52471" w:rsidP="00835AC1">
      <w:pPr>
        <w:suppressAutoHyphens/>
      </w:pPr>
    </w:p>
    <w:p w14:paraId="182207D2" w14:textId="77777777" w:rsidR="00D52471" w:rsidRPr="00691236" w:rsidRDefault="00D52471" w:rsidP="00835AC1">
      <w:pPr>
        <w:tabs>
          <w:tab w:val="left" w:pos="8640"/>
        </w:tabs>
        <w:suppressAutoHyphens/>
      </w:pPr>
      <w:r w:rsidRPr="00691236">
        <w:t xml:space="preserve">Dûment autorisé à signer une offre pour et au nom </w:t>
      </w:r>
      <w:proofErr w:type="gramStart"/>
      <w:r w:rsidRPr="00691236">
        <w:t>de:</w:t>
      </w:r>
      <w:proofErr w:type="gramEnd"/>
      <w:r w:rsidRPr="00691236">
        <w:t xml:space="preserve">  </w:t>
      </w:r>
      <w:r w:rsidRPr="00691236">
        <w:rPr>
          <w:u w:val="single"/>
        </w:rPr>
        <w:tab/>
      </w:r>
    </w:p>
    <w:p w14:paraId="6C92C5F9" w14:textId="77777777" w:rsidR="00D52471" w:rsidRPr="00691236" w:rsidRDefault="00D52471" w:rsidP="00835AC1">
      <w:pPr>
        <w:sectPr w:rsidR="00D52471" w:rsidRPr="00691236" w:rsidSect="00EF71E4">
          <w:headerReference w:type="default" r:id="rId13"/>
          <w:endnotePr>
            <w:numFmt w:val="decimal"/>
          </w:endnotePr>
          <w:pgSz w:w="12240" w:h="15840"/>
          <w:pgMar w:top="1440" w:right="1800" w:bottom="1152" w:left="1800" w:header="720" w:footer="720" w:gutter="0"/>
          <w:cols w:space="720"/>
        </w:sectPr>
      </w:pPr>
    </w:p>
    <w:p w14:paraId="499FA964" w14:textId="7FFEF126" w:rsidR="0089515B" w:rsidRPr="00691236" w:rsidRDefault="00681BB5" w:rsidP="00DC3D21">
      <w:pPr>
        <w:pStyle w:val="Titre1"/>
        <w:rPr>
          <w:sz w:val="28"/>
        </w:rPr>
      </w:pPr>
      <w:r w:rsidRPr="00691236">
        <w:rPr>
          <w:sz w:val="28"/>
        </w:rPr>
        <w:lastRenderedPageBreak/>
        <w:t>Bordereau de prix</w:t>
      </w:r>
    </w:p>
    <w:p w14:paraId="75763248" w14:textId="57F116EF" w:rsidR="0089515B" w:rsidRPr="00691236" w:rsidRDefault="0089515B" w:rsidP="00DC3D21">
      <w:pPr>
        <w:jc w:val="center"/>
      </w:pPr>
      <w:r w:rsidRPr="00691236">
        <w:t>(</w:t>
      </w:r>
      <w:proofErr w:type="gramStart"/>
      <w:r w:rsidRPr="00691236">
        <w:t>à</w:t>
      </w:r>
      <w:proofErr w:type="gramEnd"/>
      <w:r w:rsidRPr="00691236">
        <w:t xml:space="preserve"> remplir par l’Acheteur)</w:t>
      </w:r>
    </w:p>
    <w:p w14:paraId="661670DB" w14:textId="41598B29" w:rsidR="004845D4" w:rsidRPr="00691236" w:rsidRDefault="004845D4" w:rsidP="00DC3D21">
      <w:pPr>
        <w:rPr>
          <w:b/>
          <w:bCs/>
          <w:sz w:val="10"/>
          <w:szCs w:val="10"/>
          <w:u w:val="single"/>
        </w:rPr>
      </w:pPr>
    </w:p>
    <w:tbl>
      <w:tblPr>
        <w:tblpPr w:leftFromText="141" w:rightFromText="141" w:vertAnchor="text" w:horzAnchor="page" w:tblpXSpec="center" w:tblpY="192"/>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4"/>
        <w:gridCol w:w="6952"/>
        <w:gridCol w:w="1419"/>
        <w:gridCol w:w="1905"/>
        <w:gridCol w:w="1446"/>
        <w:gridCol w:w="1446"/>
      </w:tblGrid>
      <w:tr w:rsidR="004845D4" w:rsidRPr="00691236" w14:paraId="4FA3AF4F" w14:textId="77777777" w:rsidTr="00EC3E68">
        <w:trPr>
          <w:trHeight w:val="132"/>
          <w:tblHeader/>
        </w:trPr>
        <w:tc>
          <w:tcPr>
            <w:tcW w:w="824" w:type="dxa"/>
            <w:vMerge w:val="restart"/>
            <w:vAlign w:val="center"/>
            <w:hideMark/>
          </w:tcPr>
          <w:p w14:paraId="05F46810" w14:textId="77777777" w:rsidR="004845D4" w:rsidRPr="00691236" w:rsidRDefault="004845D4" w:rsidP="00DC3D21">
            <w:pPr>
              <w:jc w:val="center"/>
              <w:rPr>
                <w:b/>
                <w:bCs/>
                <w:lang w:eastAsia="fr-FR"/>
              </w:rPr>
            </w:pPr>
            <w:bookmarkStart w:id="58" w:name="_Hlk158885768"/>
            <w:r w:rsidRPr="00691236">
              <w:rPr>
                <w:b/>
                <w:bCs/>
                <w:lang w:eastAsia="fr-FR"/>
              </w:rPr>
              <w:t>Pi</w:t>
            </w:r>
          </w:p>
        </w:tc>
        <w:tc>
          <w:tcPr>
            <w:tcW w:w="6952" w:type="dxa"/>
            <w:vMerge w:val="restart"/>
            <w:vAlign w:val="center"/>
            <w:hideMark/>
          </w:tcPr>
          <w:p w14:paraId="0C48F3E0" w14:textId="77777777" w:rsidR="004845D4" w:rsidRPr="00691236" w:rsidRDefault="004845D4" w:rsidP="00DC3D21">
            <w:pPr>
              <w:jc w:val="center"/>
              <w:rPr>
                <w:b/>
                <w:bCs/>
                <w:lang w:eastAsia="fr-FR"/>
              </w:rPr>
            </w:pPr>
            <w:r w:rsidRPr="00691236">
              <w:rPr>
                <w:b/>
                <w:bCs/>
                <w:lang w:eastAsia="fr-FR"/>
              </w:rPr>
              <w:t>Description des Fournitures</w:t>
            </w:r>
          </w:p>
        </w:tc>
        <w:tc>
          <w:tcPr>
            <w:tcW w:w="1419" w:type="dxa"/>
            <w:vMerge w:val="restart"/>
            <w:vAlign w:val="center"/>
            <w:hideMark/>
          </w:tcPr>
          <w:p w14:paraId="65C0857B" w14:textId="77777777" w:rsidR="004845D4" w:rsidRPr="00691236" w:rsidRDefault="004845D4" w:rsidP="00DC3D21">
            <w:pPr>
              <w:jc w:val="center"/>
              <w:rPr>
                <w:b/>
                <w:bCs/>
                <w:lang w:eastAsia="fr-FR"/>
              </w:rPr>
            </w:pPr>
            <w:r w:rsidRPr="00691236">
              <w:rPr>
                <w:b/>
                <w:bCs/>
                <w:lang w:eastAsia="fr-FR"/>
              </w:rPr>
              <w:t>Unité</w:t>
            </w:r>
          </w:p>
        </w:tc>
        <w:tc>
          <w:tcPr>
            <w:tcW w:w="1905" w:type="dxa"/>
            <w:vMerge w:val="restart"/>
            <w:noWrap/>
            <w:vAlign w:val="center"/>
            <w:hideMark/>
          </w:tcPr>
          <w:p w14:paraId="25CDA6DD" w14:textId="77777777" w:rsidR="004845D4" w:rsidRPr="00691236" w:rsidRDefault="004845D4" w:rsidP="00DC3D21">
            <w:pPr>
              <w:jc w:val="center"/>
              <w:rPr>
                <w:b/>
                <w:bCs/>
                <w:lang w:eastAsia="fr-FR"/>
              </w:rPr>
            </w:pPr>
            <w:r w:rsidRPr="00691236">
              <w:rPr>
                <w:b/>
                <w:bCs/>
                <w:lang w:eastAsia="fr-FR"/>
              </w:rPr>
              <w:t>Quantité</w:t>
            </w:r>
          </w:p>
        </w:tc>
        <w:tc>
          <w:tcPr>
            <w:tcW w:w="1446" w:type="dxa"/>
          </w:tcPr>
          <w:p w14:paraId="5D872454" w14:textId="77777777" w:rsidR="004845D4" w:rsidRPr="00691236" w:rsidRDefault="004845D4" w:rsidP="00DC3D21">
            <w:pPr>
              <w:jc w:val="center"/>
              <w:rPr>
                <w:b/>
                <w:bCs/>
                <w:lang w:eastAsia="fr-FR"/>
              </w:rPr>
            </w:pPr>
          </w:p>
        </w:tc>
        <w:tc>
          <w:tcPr>
            <w:tcW w:w="1446" w:type="dxa"/>
          </w:tcPr>
          <w:p w14:paraId="2489A5A0" w14:textId="77777777" w:rsidR="004845D4" w:rsidRPr="00691236" w:rsidRDefault="004845D4" w:rsidP="00DC3D21">
            <w:pPr>
              <w:jc w:val="center"/>
              <w:rPr>
                <w:b/>
                <w:bCs/>
                <w:lang w:eastAsia="fr-FR"/>
              </w:rPr>
            </w:pPr>
          </w:p>
        </w:tc>
      </w:tr>
      <w:tr w:rsidR="004845D4" w:rsidRPr="00691236" w14:paraId="39F557E4" w14:textId="77777777" w:rsidTr="00EC3E68">
        <w:trPr>
          <w:trHeight w:val="454"/>
          <w:tblHeader/>
        </w:trPr>
        <w:tc>
          <w:tcPr>
            <w:tcW w:w="824" w:type="dxa"/>
            <w:vMerge/>
            <w:vAlign w:val="center"/>
            <w:hideMark/>
          </w:tcPr>
          <w:p w14:paraId="55894EC7" w14:textId="77777777" w:rsidR="004845D4" w:rsidRPr="00691236" w:rsidRDefault="004845D4" w:rsidP="00EC3E68">
            <w:pPr>
              <w:rPr>
                <w:b/>
                <w:bCs/>
                <w:lang w:eastAsia="fr-FR"/>
              </w:rPr>
            </w:pPr>
          </w:p>
        </w:tc>
        <w:tc>
          <w:tcPr>
            <w:tcW w:w="6952" w:type="dxa"/>
            <w:vMerge/>
            <w:vAlign w:val="center"/>
            <w:hideMark/>
          </w:tcPr>
          <w:p w14:paraId="0FA00369" w14:textId="77777777" w:rsidR="004845D4" w:rsidRPr="00691236" w:rsidRDefault="004845D4" w:rsidP="00EC3E68">
            <w:pPr>
              <w:rPr>
                <w:b/>
                <w:bCs/>
                <w:lang w:eastAsia="fr-FR"/>
              </w:rPr>
            </w:pPr>
          </w:p>
        </w:tc>
        <w:tc>
          <w:tcPr>
            <w:tcW w:w="1419" w:type="dxa"/>
            <w:vMerge/>
            <w:vAlign w:val="center"/>
            <w:hideMark/>
          </w:tcPr>
          <w:p w14:paraId="08AF81D4" w14:textId="77777777" w:rsidR="004845D4" w:rsidRPr="00691236" w:rsidRDefault="004845D4" w:rsidP="00EC3E68">
            <w:pPr>
              <w:rPr>
                <w:b/>
                <w:bCs/>
                <w:lang w:eastAsia="fr-FR"/>
              </w:rPr>
            </w:pPr>
          </w:p>
        </w:tc>
        <w:tc>
          <w:tcPr>
            <w:tcW w:w="1905" w:type="dxa"/>
            <w:vMerge/>
            <w:vAlign w:val="center"/>
            <w:hideMark/>
          </w:tcPr>
          <w:p w14:paraId="50145BB6" w14:textId="77777777" w:rsidR="004845D4" w:rsidRPr="00691236" w:rsidRDefault="004845D4" w:rsidP="00EC3E68">
            <w:pPr>
              <w:rPr>
                <w:b/>
                <w:bCs/>
                <w:lang w:eastAsia="fr-FR"/>
              </w:rPr>
            </w:pPr>
          </w:p>
        </w:tc>
        <w:tc>
          <w:tcPr>
            <w:tcW w:w="1446" w:type="dxa"/>
          </w:tcPr>
          <w:p w14:paraId="380F29B6" w14:textId="77777777" w:rsidR="004845D4" w:rsidRPr="00691236" w:rsidRDefault="004845D4" w:rsidP="00EC3E68">
            <w:pPr>
              <w:rPr>
                <w:b/>
                <w:bCs/>
                <w:lang w:eastAsia="fr-FR"/>
              </w:rPr>
            </w:pPr>
            <w:r w:rsidRPr="00691236">
              <w:rPr>
                <w:b/>
                <w:bCs/>
                <w:lang w:eastAsia="fr-FR"/>
              </w:rPr>
              <w:t>Prix Unitaire en USD</w:t>
            </w:r>
          </w:p>
        </w:tc>
        <w:tc>
          <w:tcPr>
            <w:tcW w:w="1446" w:type="dxa"/>
          </w:tcPr>
          <w:p w14:paraId="38C007BB" w14:textId="77777777" w:rsidR="004845D4" w:rsidRPr="00691236" w:rsidRDefault="004845D4" w:rsidP="00EC3E68">
            <w:pPr>
              <w:rPr>
                <w:b/>
                <w:bCs/>
                <w:lang w:eastAsia="fr-FR"/>
              </w:rPr>
            </w:pPr>
            <w:r w:rsidRPr="00691236">
              <w:rPr>
                <w:b/>
                <w:bCs/>
                <w:lang w:eastAsia="fr-FR"/>
              </w:rPr>
              <w:t>Prix Total en USD</w:t>
            </w:r>
          </w:p>
        </w:tc>
      </w:tr>
      <w:tr w:rsidR="004845D4" w:rsidRPr="00691236" w14:paraId="2510D49E" w14:textId="77777777" w:rsidTr="00EC3E68">
        <w:trPr>
          <w:trHeight w:val="454"/>
        </w:trPr>
        <w:tc>
          <w:tcPr>
            <w:tcW w:w="824" w:type="dxa"/>
            <w:vAlign w:val="center"/>
          </w:tcPr>
          <w:p w14:paraId="576EA707" w14:textId="77777777" w:rsidR="004845D4" w:rsidRPr="00691236" w:rsidRDefault="004845D4" w:rsidP="00EC3E68">
            <w:pPr>
              <w:jc w:val="center"/>
              <w:rPr>
                <w:b/>
                <w:bCs/>
                <w:lang w:eastAsia="fr-FR"/>
              </w:rPr>
            </w:pPr>
            <w:r w:rsidRPr="00691236">
              <w:rPr>
                <w:b/>
                <w:bCs/>
                <w:lang w:eastAsia="fr-FR"/>
              </w:rPr>
              <w:t>I</w:t>
            </w:r>
          </w:p>
        </w:tc>
        <w:tc>
          <w:tcPr>
            <w:tcW w:w="6952" w:type="dxa"/>
            <w:vAlign w:val="center"/>
          </w:tcPr>
          <w:p w14:paraId="4B0AAD54" w14:textId="77777777" w:rsidR="004845D4" w:rsidRPr="00691236" w:rsidRDefault="004845D4" w:rsidP="00EC3E68">
            <w:pPr>
              <w:rPr>
                <w:b/>
                <w:bCs/>
                <w:lang w:eastAsia="fr-FR"/>
              </w:rPr>
            </w:pPr>
            <w:r w:rsidRPr="00691236">
              <w:rPr>
                <w:b/>
                <w:bCs/>
                <w:lang w:eastAsia="fr-FR"/>
              </w:rPr>
              <w:t>Prestations</w:t>
            </w:r>
          </w:p>
        </w:tc>
        <w:tc>
          <w:tcPr>
            <w:tcW w:w="1419" w:type="dxa"/>
            <w:vAlign w:val="center"/>
          </w:tcPr>
          <w:p w14:paraId="73A85E08" w14:textId="77777777" w:rsidR="004845D4" w:rsidRPr="00691236" w:rsidRDefault="004845D4" w:rsidP="00EC3E68">
            <w:pPr>
              <w:jc w:val="center"/>
              <w:rPr>
                <w:lang w:eastAsia="fr-FR"/>
              </w:rPr>
            </w:pPr>
          </w:p>
        </w:tc>
        <w:tc>
          <w:tcPr>
            <w:tcW w:w="1905" w:type="dxa"/>
            <w:noWrap/>
            <w:vAlign w:val="center"/>
          </w:tcPr>
          <w:p w14:paraId="1D2C560A" w14:textId="77777777" w:rsidR="004845D4" w:rsidRPr="00691236" w:rsidRDefault="004845D4" w:rsidP="00EC3E68">
            <w:pPr>
              <w:jc w:val="center"/>
              <w:rPr>
                <w:lang w:eastAsia="fr-FR"/>
              </w:rPr>
            </w:pPr>
          </w:p>
        </w:tc>
        <w:tc>
          <w:tcPr>
            <w:tcW w:w="1446" w:type="dxa"/>
          </w:tcPr>
          <w:p w14:paraId="48ED7E4C" w14:textId="77777777" w:rsidR="004845D4" w:rsidRPr="00691236" w:rsidRDefault="004845D4" w:rsidP="00EC3E68">
            <w:pPr>
              <w:jc w:val="center"/>
              <w:rPr>
                <w:lang w:eastAsia="fr-FR"/>
              </w:rPr>
            </w:pPr>
          </w:p>
        </w:tc>
        <w:tc>
          <w:tcPr>
            <w:tcW w:w="1446" w:type="dxa"/>
          </w:tcPr>
          <w:p w14:paraId="5A12FA15" w14:textId="77777777" w:rsidR="004845D4" w:rsidRPr="00691236" w:rsidRDefault="004845D4" w:rsidP="00EC3E68">
            <w:pPr>
              <w:jc w:val="center"/>
              <w:rPr>
                <w:lang w:eastAsia="fr-FR"/>
              </w:rPr>
            </w:pPr>
          </w:p>
        </w:tc>
      </w:tr>
      <w:tr w:rsidR="004845D4" w:rsidRPr="00691236" w14:paraId="5987C305" w14:textId="77777777" w:rsidTr="00EC3E68">
        <w:trPr>
          <w:trHeight w:val="454"/>
        </w:trPr>
        <w:tc>
          <w:tcPr>
            <w:tcW w:w="824" w:type="dxa"/>
            <w:vAlign w:val="center"/>
          </w:tcPr>
          <w:p w14:paraId="11B974D6" w14:textId="77777777" w:rsidR="004845D4" w:rsidRPr="00691236" w:rsidRDefault="004845D4" w:rsidP="00EC3E68">
            <w:pPr>
              <w:jc w:val="center"/>
              <w:rPr>
                <w:lang w:eastAsia="fr-FR"/>
              </w:rPr>
            </w:pPr>
          </w:p>
        </w:tc>
        <w:tc>
          <w:tcPr>
            <w:tcW w:w="6952" w:type="dxa"/>
            <w:vAlign w:val="center"/>
          </w:tcPr>
          <w:p w14:paraId="12C3FB81" w14:textId="77777777" w:rsidR="004845D4" w:rsidRPr="00691236" w:rsidRDefault="004845D4" w:rsidP="00EC3E68">
            <w:pPr>
              <w:rPr>
                <w:lang w:eastAsia="fr-FR"/>
              </w:rPr>
            </w:pPr>
            <w:r w:rsidRPr="00691236">
              <w:rPr>
                <w:lang w:eastAsia="fr-FR"/>
              </w:rPr>
              <w:t xml:space="preserve">Etat de lieu, Inventaire, Classement physique et électronique, étiquetage, numérisation, Formation (Learning by </w:t>
            </w:r>
            <w:proofErr w:type="spellStart"/>
            <w:r w:rsidRPr="00691236">
              <w:rPr>
                <w:lang w:eastAsia="fr-FR"/>
              </w:rPr>
              <w:t>doing</w:t>
            </w:r>
            <w:proofErr w:type="spellEnd"/>
            <w:r w:rsidRPr="00691236">
              <w:rPr>
                <w:lang w:eastAsia="fr-FR"/>
              </w:rPr>
              <w:t>)</w:t>
            </w:r>
          </w:p>
        </w:tc>
        <w:tc>
          <w:tcPr>
            <w:tcW w:w="1419" w:type="dxa"/>
            <w:vAlign w:val="center"/>
          </w:tcPr>
          <w:p w14:paraId="03943B77" w14:textId="77777777" w:rsidR="004845D4" w:rsidRPr="00691236" w:rsidRDefault="004845D4" w:rsidP="00EC3E68">
            <w:pPr>
              <w:jc w:val="center"/>
              <w:rPr>
                <w:lang w:eastAsia="fr-FR"/>
              </w:rPr>
            </w:pPr>
            <w:r w:rsidRPr="00691236">
              <w:rPr>
                <w:lang w:eastAsia="fr-FR"/>
              </w:rPr>
              <w:t>Mois</w:t>
            </w:r>
          </w:p>
        </w:tc>
        <w:tc>
          <w:tcPr>
            <w:tcW w:w="1905" w:type="dxa"/>
            <w:noWrap/>
            <w:vAlign w:val="center"/>
          </w:tcPr>
          <w:p w14:paraId="68B9EF2A" w14:textId="77777777" w:rsidR="004845D4" w:rsidRPr="00691236" w:rsidRDefault="004845D4" w:rsidP="00EC3E68">
            <w:pPr>
              <w:jc w:val="center"/>
              <w:rPr>
                <w:lang w:eastAsia="fr-FR"/>
              </w:rPr>
            </w:pPr>
            <w:r w:rsidRPr="00691236">
              <w:rPr>
                <w:lang w:eastAsia="fr-FR"/>
              </w:rPr>
              <w:t>06</w:t>
            </w:r>
          </w:p>
        </w:tc>
        <w:tc>
          <w:tcPr>
            <w:tcW w:w="1446" w:type="dxa"/>
            <w:vAlign w:val="center"/>
          </w:tcPr>
          <w:p w14:paraId="4018FB2B" w14:textId="77777777" w:rsidR="004845D4" w:rsidRPr="00691236" w:rsidRDefault="004845D4" w:rsidP="00EC3E68">
            <w:pPr>
              <w:jc w:val="center"/>
              <w:rPr>
                <w:lang w:eastAsia="fr-FR"/>
              </w:rPr>
            </w:pPr>
            <w:r w:rsidRPr="00691236">
              <w:rPr>
                <w:lang w:eastAsia="fr-FR"/>
              </w:rPr>
              <w:t>-</w:t>
            </w:r>
          </w:p>
        </w:tc>
        <w:tc>
          <w:tcPr>
            <w:tcW w:w="1446" w:type="dxa"/>
            <w:vAlign w:val="center"/>
          </w:tcPr>
          <w:p w14:paraId="19688374" w14:textId="77777777" w:rsidR="004845D4" w:rsidRPr="00691236" w:rsidRDefault="004845D4" w:rsidP="00EC3E68">
            <w:pPr>
              <w:jc w:val="center"/>
              <w:rPr>
                <w:lang w:eastAsia="fr-FR"/>
              </w:rPr>
            </w:pPr>
          </w:p>
        </w:tc>
      </w:tr>
      <w:tr w:rsidR="004845D4" w:rsidRPr="00691236" w14:paraId="5BF16093" w14:textId="77777777" w:rsidTr="00200442">
        <w:trPr>
          <w:trHeight w:val="254"/>
        </w:trPr>
        <w:tc>
          <w:tcPr>
            <w:tcW w:w="824" w:type="dxa"/>
            <w:vAlign w:val="center"/>
          </w:tcPr>
          <w:p w14:paraId="48517467" w14:textId="77777777" w:rsidR="004845D4" w:rsidRPr="00691236" w:rsidRDefault="004845D4" w:rsidP="00EC3E68">
            <w:pPr>
              <w:jc w:val="center"/>
              <w:rPr>
                <w:lang w:eastAsia="fr-FR"/>
              </w:rPr>
            </w:pPr>
          </w:p>
        </w:tc>
        <w:tc>
          <w:tcPr>
            <w:tcW w:w="6952" w:type="dxa"/>
            <w:vAlign w:val="center"/>
          </w:tcPr>
          <w:p w14:paraId="77EB683C" w14:textId="77777777" w:rsidR="004845D4" w:rsidRPr="00691236" w:rsidRDefault="004845D4" w:rsidP="00EC3E68">
            <w:pPr>
              <w:rPr>
                <w:lang w:eastAsia="fr-FR"/>
              </w:rPr>
            </w:pPr>
            <w:r w:rsidRPr="00691236">
              <w:rPr>
                <w:lang w:eastAsia="fr-FR"/>
              </w:rPr>
              <w:t>Installation et configuration logiciel</w:t>
            </w:r>
          </w:p>
        </w:tc>
        <w:tc>
          <w:tcPr>
            <w:tcW w:w="1419" w:type="dxa"/>
          </w:tcPr>
          <w:p w14:paraId="1D0AB751" w14:textId="77777777" w:rsidR="004845D4" w:rsidRPr="00691236" w:rsidRDefault="004845D4" w:rsidP="00EC3E68">
            <w:pPr>
              <w:jc w:val="center"/>
              <w:rPr>
                <w:lang w:eastAsia="fr-FR"/>
              </w:rPr>
            </w:pPr>
            <w:r w:rsidRPr="00691236">
              <w:rPr>
                <w:lang w:eastAsia="fr-FR"/>
              </w:rPr>
              <w:t>Mois</w:t>
            </w:r>
          </w:p>
        </w:tc>
        <w:tc>
          <w:tcPr>
            <w:tcW w:w="1905" w:type="dxa"/>
            <w:noWrap/>
            <w:vAlign w:val="center"/>
          </w:tcPr>
          <w:p w14:paraId="3F275918" w14:textId="77777777" w:rsidR="004845D4" w:rsidRPr="00691236" w:rsidRDefault="004845D4" w:rsidP="00EC3E68">
            <w:pPr>
              <w:jc w:val="center"/>
              <w:rPr>
                <w:lang w:eastAsia="fr-FR"/>
              </w:rPr>
            </w:pPr>
            <w:r w:rsidRPr="00691236">
              <w:rPr>
                <w:lang w:eastAsia="fr-FR"/>
              </w:rPr>
              <w:t>06</w:t>
            </w:r>
          </w:p>
        </w:tc>
        <w:tc>
          <w:tcPr>
            <w:tcW w:w="1446" w:type="dxa"/>
            <w:vAlign w:val="center"/>
          </w:tcPr>
          <w:p w14:paraId="6391D02C" w14:textId="77777777" w:rsidR="004845D4" w:rsidRPr="00691236" w:rsidRDefault="004845D4" w:rsidP="00EC3E68">
            <w:pPr>
              <w:jc w:val="center"/>
              <w:rPr>
                <w:lang w:eastAsia="fr-FR"/>
              </w:rPr>
            </w:pPr>
            <w:r w:rsidRPr="00691236">
              <w:rPr>
                <w:lang w:eastAsia="fr-FR"/>
              </w:rPr>
              <w:t>-</w:t>
            </w:r>
          </w:p>
        </w:tc>
        <w:tc>
          <w:tcPr>
            <w:tcW w:w="1446" w:type="dxa"/>
            <w:vAlign w:val="center"/>
          </w:tcPr>
          <w:p w14:paraId="6BEC1BBF" w14:textId="77777777" w:rsidR="004845D4" w:rsidRPr="00691236" w:rsidRDefault="004845D4" w:rsidP="00EC3E68">
            <w:pPr>
              <w:jc w:val="center"/>
              <w:rPr>
                <w:lang w:eastAsia="fr-FR"/>
              </w:rPr>
            </w:pPr>
          </w:p>
        </w:tc>
      </w:tr>
      <w:tr w:rsidR="004845D4" w:rsidRPr="00691236" w14:paraId="0BEB882D" w14:textId="77777777" w:rsidTr="00200442">
        <w:trPr>
          <w:trHeight w:val="204"/>
        </w:trPr>
        <w:tc>
          <w:tcPr>
            <w:tcW w:w="824" w:type="dxa"/>
            <w:vAlign w:val="center"/>
          </w:tcPr>
          <w:p w14:paraId="5612E0B6" w14:textId="77777777" w:rsidR="004845D4" w:rsidRPr="00691236" w:rsidRDefault="004845D4" w:rsidP="00EC3E68">
            <w:pPr>
              <w:jc w:val="center"/>
              <w:rPr>
                <w:lang w:eastAsia="fr-FR"/>
              </w:rPr>
            </w:pPr>
          </w:p>
        </w:tc>
        <w:tc>
          <w:tcPr>
            <w:tcW w:w="6952" w:type="dxa"/>
            <w:vAlign w:val="center"/>
          </w:tcPr>
          <w:p w14:paraId="2D4382E1" w14:textId="77777777" w:rsidR="004845D4" w:rsidRPr="00691236" w:rsidRDefault="004845D4" w:rsidP="00EC3E68">
            <w:pPr>
              <w:rPr>
                <w:lang w:eastAsia="fr-FR"/>
              </w:rPr>
            </w:pPr>
            <w:r w:rsidRPr="00691236">
              <w:rPr>
                <w:lang w:eastAsia="fr-FR"/>
              </w:rPr>
              <w:t>Rapportage</w:t>
            </w:r>
          </w:p>
        </w:tc>
        <w:tc>
          <w:tcPr>
            <w:tcW w:w="1419" w:type="dxa"/>
          </w:tcPr>
          <w:p w14:paraId="1200C6A3" w14:textId="77777777" w:rsidR="004845D4" w:rsidRPr="00691236" w:rsidRDefault="004845D4" w:rsidP="00EC3E68">
            <w:pPr>
              <w:jc w:val="center"/>
              <w:rPr>
                <w:lang w:eastAsia="fr-FR"/>
              </w:rPr>
            </w:pPr>
            <w:r w:rsidRPr="00691236">
              <w:rPr>
                <w:lang w:eastAsia="fr-FR"/>
              </w:rPr>
              <w:t>Mois</w:t>
            </w:r>
          </w:p>
        </w:tc>
        <w:tc>
          <w:tcPr>
            <w:tcW w:w="1905" w:type="dxa"/>
            <w:noWrap/>
            <w:vAlign w:val="center"/>
          </w:tcPr>
          <w:p w14:paraId="42D106F9" w14:textId="77777777" w:rsidR="004845D4" w:rsidRPr="00691236" w:rsidRDefault="004845D4" w:rsidP="00EC3E68">
            <w:pPr>
              <w:jc w:val="center"/>
              <w:rPr>
                <w:lang w:eastAsia="fr-FR"/>
              </w:rPr>
            </w:pPr>
            <w:r w:rsidRPr="00691236">
              <w:rPr>
                <w:lang w:eastAsia="fr-FR"/>
              </w:rPr>
              <w:t>06</w:t>
            </w:r>
          </w:p>
        </w:tc>
        <w:tc>
          <w:tcPr>
            <w:tcW w:w="1446" w:type="dxa"/>
            <w:vAlign w:val="center"/>
          </w:tcPr>
          <w:p w14:paraId="68055B4B" w14:textId="77777777" w:rsidR="004845D4" w:rsidRPr="00691236" w:rsidRDefault="004845D4" w:rsidP="00EC3E68">
            <w:pPr>
              <w:jc w:val="center"/>
              <w:rPr>
                <w:lang w:eastAsia="fr-FR"/>
              </w:rPr>
            </w:pPr>
            <w:r w:rsidRPr="00691236">
              <w:rPr>
                <w:lang w:eastAsia="fr-FR"/>
              </w:rPr>
              <w:t>-</w:t>
            </w:r>
          </w:p>
        </w:tc>
        <w:tc>
          <w:tcPr>
            <w:tcW w:w="1446" w:type="dxa"/>
            <w:vAlign w:val="center"/>
          </w:tcPr>
          <w:p w14:paraId="308C281C" w14:textId="77777777" w:rsidR="004845D4" w:rsidRPr="00691236" w:rsidRDefault="004845D4" w:rsidP="00EC3E68">
            <w:pPr>
              <w:jc w:val="center"/>
              <w:rPr>
                <w:lang w:eastAsia="fr-FR"/>
              </w:rPr>
            </w:pPr>
          </w:p>
        </w:tc>
      </w:tr>
      <w:tr w:rsidR="004845D4" w:rsidRPr="00691236" w14:paraId="2FC384CE" w14:textId="77777777" w:rsidTr="00EC3E68">
        <w:trPr>
          <w:trHeight w:val="454"/>
        </w:trPr>
        <w:tc>
          <w:tcPr>
            <w:tcW w:w="824" w:type="dxa"/>
            <w:vAlign w:val="center"/>
          </w:tcPr>
          <w:p w14:paraId="65D3DD31" w14:textId="77777777" w:rsidR="004845D4" w:rsidRPr="00691236" w:rsidRDefault="004845D4" w:rsidP="00EC3E68">
            <w:pPr>
              <w:jc w:val="center"/>
              <w:rPr>
                <w:b/>
                <w:bCs/>
                <w:lang w:eastAsia="fr-FR"/>
              </w:rPr>
            </w:pPr>
            <w:r w:rsidRPr="00691236">
              <w:rPr>
                <w:b/>
                <w:bCs/>
                <w:lang w:eastAsia="fr-FR"/>
              </w:rPr>
              <w:t>II</w:t>
            </w:r>
          </w:p>
        </w:tc>
        <w:tc>
          <w:tcPr>
            <w:tcW w:w="6952" w:type="dxa"/>
            <w:vAlign w:val="center"/>
          </w:tcPr>
          <w:p w14:paraId="0BD99F82" w14:textId="77777777" w:rsidR="004845D4" w:rsidRPr="00691236" w:rsidRDefault="004845D4" w:rsidP="00EC3E68">
            <w:pPr>
              <w:rPr>
                <w:b/>
                <w:bCs/>
                <w:lang w:eastAsia="fr-FR"/>
              </w:rPr>
            </w:pPr>
            <w:r w:rsidRPr="00691236">
              <w:rPr>
                <w:b/>
                <w:bCs/>
                <w:lang w:eastAsia="fr-FR"/>
              </w:rPr>
              <w:t>Equipements</w:t>
            </w:r>
          </w:p>
        </w:tc>
        <w:tc>
          <w:tcPr>
            <w:tcW w:w="1419" w:type="dxa"/>
            <w:vAlign w:val="center"/>
          </w:tcPr>
          <w:p w14:paraId="36C8F79F" w14:textId="77777777" w:rsidR="004845D4" w:rsidRPr="00691236" w:rsidRDefault="004845D4" w:rsidP="00EC3E68">
            <w:pPr>
              <w:jc w:val="center"/>
              <w:rPr>
                <w:lang w:eastAsia="fr-FR"/>
              </w:rPr>
            </w:pPr>
          </w:p>
        </w:tc>
        <w:tc>
          <w:tcPr>
            <w:tcW w:w="1905" w:type="dxa"/>
            <w:noWrap/>
            <w:vAlign w:val="center"/>
          </w:tcPr>
          <w:p w14:paraId="56D06DD8" w14:textId="77777777" w:rsidR="004845D4" w:rsidRPr="00691236" w:rsidRDefault="004845D4" w:rsidP="00EC3E68">
            <w:pPr>
              <w:jc w:val="center"/>
              <w:rPr>
                <w:lang w:eastAsia="fr-FR"/>
              </w:rPr>
            </w:pPr>
          </w:p>
        </w:tc>
        <w:tc>
          <w:tcPr>
            <w:tcW w:w="1446" w:type="dxa"/>
            <w:vAlign w:val="center"/>
          </w:tcPr>
          <w:p w14:paraId="1512E491" w14:textId="77777777" w:rsidR="004845D4" w:rsidRPr="00691236" w:rsidRDefault="004845D4" w:rsidP="00EC3E68">
            <w:pPr>
              <w:jc w:val="center"/>
              <w:rPr>
                <w:lang w:eastAsia="fr-FR"/>
              </w:rPr>
            </w:pPr>
          </w:p>
        </w:tc>
        <w:tc>
          <w:tcPr>
            <w:tcW w:w="1446" w:type="dxa"/>
            <w:vAlign w:val="center"/>
          </w:tcPr>
          <w:p w14:paraId="10D75423" w14:textId="77777777" w:rsidR="004845D4" w:rsidRPr="00691236" w:rsidRDefault="004845D4" w:rsidP="00EC3E68">
            <w:pPr>
              <w:jc w:val="center"/>
              <w:rPr>
                <w:lang w:eastAsia="fr-FR"/>
              </w:rPr>
            </w:pPr>
          </w:p>
        </w:tc>
      </w:tr>
      <w:tr w:rsidR="004845D4" w:rsidRPr="00691236" w14:paraId="34E2B66E" w14:textId="77777777" w:rsidTr="00200442">
        <w:trPr>
          <w:trHeight w:val="132"/>
        </w:trPr>
        <w:tc>
          <w:tcPr>
            <w:tcW w:w="824" w:type="dxa"/>
            <w:vAlign w:val="center"/>
            <w:hideMark/>
          </w:tcPr>
          <w:p w14:paraId="7ACA8E40" w14:textId="77777777" w:rsidR="004845D4" w:rsidRPr="00691236" w:rsidRDefault="004845D4" w:rsidP="00EC3E68">
            <w:pPr>
              <w:jc w:val="center"/>
              <w:rPr>
                <w:lang w:eastAsia="fr-FR"/>
              </w:rPr>
            </w:pPr>
            <w:r w:rsidRPr="00691236">
              <w:rPr>
                <w:lang w:eastAsia="fr-FR"/>
              </w:rPr>
              <w:t>1</w:t>
            </w:r>
          </w:p>
        </w:tc>
        <w:tc>
          <w:tcPr>
            <w:tcW w:w="6952" w:type="dxa"/>
            <w:vAlign w:val="center"/>
            <w:hideMark/>
          </w:tcPr>
          <w:p w14:paraId="47C02F07" w14:textId="77777777" w:rsidR="004845D4" w:rsidRPr="00691236" w:rsidRDefault="004845D4" w:rsidP="00EC3E68">
            <w:pPr>
              <w:rPr>
                <w:lang w:eastAsia="fr-FR"/>
              </w:rPr>
            </w:pPr>
            <w:r w:rsidRPr="00691236">
              <w:rPr>
                <w:lang w:eastAsia="fr-FR"/>
              </w:rPr>
              <w:t>Scanner spécialisé</w:t>
            </w:r>
          </w:p>
        </w:tc>
        <w:tc>
          <w:tcPr>
            <w:tcW w:w="1419" w:type="dxa"/>
            <w:vAlign w:val="center"/>
            <w:hideMark/>
          </w:tcPr>
          <w:p w14:paraId="32D8EA19" w14:textId="77777777" w:rsidR="004845D4" w:rsidRPr="00691236" w:rsidRDefault="004845D4" w:rsidP="00EC3E68">
            <w:pPr>
              <w:jc w:val="center"/>
              <w:rPr>
                <w:lang w:eastAsia="fr-FR"/>
              </w:rPr>
            </w:pPr>
            <w:r w:rsidRPr="00691236">
              <w:rPr>
                <w:lang w:eastAsia="fr-FR"/>
              </w:rPr>
              <w:t>Pièce</w:t>
            </w:r>
          </w:p>
        </w:tc>
        <w:tc>
          <w:tcPr>
            <w:tcW w:w="1905" w:type="dxa"/>
            <w:noWrap/>
            <w:vAlign w:val="center"/>
            <w:hideMark/>
          </w:tcPr>
          <w:p w14:paraId="469990A8" w14:textId="77777777" w:rsidR="004845D4" w:rsidRPr="00691236" w:rsidRDefault="004845D4" w:rsidP="00EC3E68">
            <w:pPr>
              <w:jc w:val="center"/>
              <w:rPr>
                <w:lang w:eastAsia="fr-FR"/>
              </w:rPr>
            </w:pPr>
            <w:r w:rsidRPr="00691236">
              <w:rPr>
                <w:lang w:eastAsia="fr-FR"/>
              </w:rPr>
              <w:t>01</w:t>
            </w:r>
          </w:p>
        </w:tc>
        <w:tc>
          <w:tcPr>
            <w:tcW w:w="1446" w:type="dxa"/>
            <w:vAlign w:val="center"/>
          </w:tcPr>
          <w:p w14:paraId="0C4F5321" w14:textId="77777777" w:rsidR="004845D4" w:rsidRPr="00691236" w:rsidRDefault="004845D4" w:rsidP="00EC3E68">
            <w:pPr>
              <w:jc w:val="center"/>
              <w:rPr>
                <w:lang w:eastAsia="fr-FR"/>
              </w:rPr>
            </w:pPr>
            <w:r w:rsidRPr="00691236">
              <w:rPr>
                <w:lang w:eastAsia="fr-FR"/>
              </w:rPr>
              <w:t xml:space="preserve"> </w:t>
            </w:r>
          </w:p>
        </w:tc>
        <w:tc>
          <w:tcPr>
            <w:tcW w:w="1446" w:type="dxa"/>
            <w:vAlign w:val="center"/>
          </w:tcPr>
          <w:p w14:paraId="5A34C126" w14:textId="77777777" w:rsidR="004845D4" w:rsidRPr="00691236" w:rsidRDefault="004845D4" w:rsidP="00EC3E68">
            <w:pPr>
              <w:jc w:val="center"/>
              <w:rPr>
                <w:lang w:eastAsia="fr-FR"/>
              </w:rPr>
            </w:pPr>
          </w:p>
        </w:tc>
      </w:tr>
      <w:tr w:rsidR="004845D4" w:rsidRPr="00691236" w14:paraId="7B308D56" w14:textId="77777777" w:rsidTr="00200442">
        <w:trPr>
          <w:trHeight w:val="237"/>
        </w:trPr>
        <w:tc>
          <w:tcPr>
            <w:tcW w:w="824" w:type="dxa"/>
            <w:vAlign w:val="center"/>
          </w:tcPr>
          <w:p w14:paraId="787D7BD0" w14:textId="77777777" w:rsidR="004845D4" w:rsidRPr="00691236" w:rsidRDefault="004845D4" w:rsidP="00EC3E68">
            <w:pPr>
              <w:jc w:val="center"/>
              <w:rPr>
                <w:lang w:eastAsia="fr-FR"/>
              </w:rPr>
            </w:pPr>
            <w:r w:rsidRPr="00691236">
              <w:rPr>
                <w:lang w:eastAsia="fr-FR"/>
              </w:rPr>
              <w:t>2</w:t>
            </w:r>
          </w:p>
        </w:tc>
        <w:tc>
          <w:tcPr>
            <w:tcW w:w="6952" w:type="dxa"/>
            <w:vAlign w:val="center"/>
          </w:tcPr>
          <w:p w14:paraId="0103E350" w14:textId="77777777" w:rsidR="004845D4" w:rsidRPr="00691236" w:rsidRDefault="004845D4" w:rsidP="00EC3E68">
            <w:pPr>
              <w:rPr>
                <w:lang w:eastAsia="fr-FR"/>
              </w:rPr>
            </w:pPr>
            <w:r w:rsidRPr="00691236">
              <w:rPr>
                <w:lang w:eastAsia="fr-FR"/>
              </w:rPr>
              <w:t>Ordinateur fixe</w:t>
            </w:r>
          </w:p>
        </w:tc>
        <w:tc>
          <w:tcPr>
            <w:tcW w:w="1419" w:type="dxa"/>
            <w:vAlign w:val="center"/>
          </w:tcPr>
          <w:p w14:paraId="0D341436" w14:textId="77777777" w:rsidR="004845D4" w:rsidRPr="00691236" w:rsidRDefault="004845D4" w:rsidP="00EC3E68">
            <w:pPr>
              <w:jc w:val="center"/>
              <w:rPr>
                <w:lang w:eastAsia="fr-FR"/>
              </w:rPr>
            </w:pPr>
            <w:r w:rsidRPr="00691236">
              <w:rPr>
                <w:lang w:eastAsia="fr-FR"/>
              </w:rPr>
              <w:t>Pièce</w:t>
            </w:r>
          </w:p>
        </w:tc>
        <w:tc>
          <w:tcPr>
            <w:tcW w:w="1905" w:type="dxa"/>
            <w:noWrap/>
            <w:vAlign w:val="center"/>
          </w:tcPr>
          <w:p w14:paraId="21F80C2D" w14:textId="77777777" w:rsidR="004845D4" w:rsidRPr="00691236" w:rsidRDefault="004845D4" w:rsidP="00EC3E68">
            <w:pPr>
              <w:jc w:val="center"/>
              <w:rPr>
                <w:lang w:eastAsia="fr-FR"/>
              </w:rPr>
            </w:pPr>
            <w:r w:rsidRPr="00691236">
              <w:rPr>
                <w:lang w:eastAsia="fr-FR"/>
              </w:rPr>
              <w:t>01</w:t>
            </w:r>
          </w:p>
        </w:tc>
        <w:tc>
          <w:tcPr>
            <w:tcW w:w="1446" w:type="dxa"/>
            <w:vAlign w:val="center"/>
          </w:tcPr>
          <w:p w14:paraId="43F7CDF0" w14:textId="77777777" w:rsidR="004845D4" w:rsidRPr="00691236" w:rsidRDefault="004845D4" w:rsidP="00EC3E68">
            <w:pPr>
              <w:jc w:val="center"/>
              <w:rPr>
                <w:lang w:eastAsia="fr-FR"/>
              </w:rPr>
            </w:pPr>
          </w:p>
        </w:tc>
        <w:tc>
          <w:tcPr>
            <w:tcW w:w="1446" w:type="dxa"/>
            <w:vAlign w:val="center"/>
          </w:tcPr>
          <w:p w14:paraId="14A43922" w14:textId="77777777" w:rsidR="004845D4" w:rsidRPr="00691236" w:rsidRDefault="004845D4" w:rsidP="00EC3E68">
            <w:pPr>
              <w:jc w:val="center"/>
              <w:rPr>
                <w:lang w:eastAsia="fr-FR"/>
              </w:rPr>
            </w:pPr>
          </w:p>
        </w:tc>
      </w:tr>
      <w:tr w:rsidR="004845D4" w:rsidRPr="00691236" w14:paraId="0A4C3BDD" w14:textId="77777777" w:rsidTr="00200442">
        <w:trPr>
          <w:trHeight w:val="201"/>
        </w:trPr>
        <w:tc>
          <w:tcPr>
            <w:tcW w:w="824" w:type="dxa"/>
            <w:vAlign w:val="center"/>
          </w:tcPr>
          <w:p w14:paraId="10AB2118" w14:textId="77777777" w:rsidR="004845D4" w:rsidRPr="00691236" w:rsidRDefault="004845D4" w:rsidP="00EC3E68">
            <w:pPr>
              <w:jc w:val="center"/>
              <w:rPr>
                <w:lang w:eastAsia="fr-FR"/>
              </w:rPr>
            </w:pPr>
            <w:r w:rsidRPr="00691236">
              <w:rPr>
                <w:lang w:eastAsia="fr-FR"/>
              </w:rPr>
              <w:t>3</w:t>
            </w:r>
          </w:p>
        </w:tc>
        <w:tc>
          <w:tcPr>
            <w:tcW w:w="6952" w:type="dxa"/>
            <w:vAlign w:val="center"/>
          </w:tcPr>
          <w:p w14:paraId="10214B25" w14:textId="77777777" w:rsidR="004845D4" w:rsidRPr="00691236" w:rsidRDefault="004845D4" w:rsidP="00EC3E68">
            <w:pPr>
              <w:rPr>
                <w:lang w:eastAsia="fr-FR"/>
              </w:rPr>
            </w:pPr>
            <w:r w:rsidRPr="00691236">
              <w:rPr>
                <w:lang w:eastAsia="fr-FR"/>
              </w:rPr>
              <w:t>Imprimante Multifonction + 1 stock des cartouches</w:t>
            </w:r>
          </w:p>
        </w:tc>
        <w:tc>
          <w:tcPr>
            <w:tcW w:w="1419" w:type="dxa"/>
            <w:vAlign w:val="center"/>
          </w:tcPr>
          <w:p w14:paraId="684C9179" w14:textId="77777777" w:rsidR="004845D4" w:rsidRPr="00691236" w:rsidRDefault="004845D4" w:rsidP="00EC3E68">
            <w:pPr>
              <w:jc w:val="center"/>
              <w:rPr>
                <w:lang w:eastAsia="fr-FR"/>
              </w:rPr>
            </w:pPr>
            <w:r w:rsidRPr="00691236">
              <w:rPr>
                <w:lang w:eastAsia="fr-FR"/>
              </w:rPr>
              <w:t>Pièce</w:t>
            </w:r>
          </w:p>
        </w:tc>
        <w:tc>
          <w:tcPr>
            <w:tcW w:w="1905" w:type="dxa"/>
            <w:noWrap/>
            <w:vAlign w:val="center"/>
          </w:tcPr>
          <w:p w14:paraId="5C75B04A" w14:textId="77777777" w:rsidR="004845D4" w:rsidRPr="00691236" w:rsidRDefault="004845D4" w:rsidP="00EC3E68">
            <w:pPr>
              <w:jc w:val="center"/>
              <w:rPr>
                <w:lang w:eastAsia="fr-FR"/>
              </w:rPr>
            </w:pPr>
            <w:r w:rsidRPr="00691236">
              <w:rPr>
                <w:lang w:eastAsia="fr-FR"/>
              </w:rPr>
              <w:t>01</w:t>
            </w:r>
          </w:p>
        </w:tc>
        <w:tc>
          <w:tcPr>
            <w:tcW w:w="1446" w:type="dxa"/>
            <w:vAlign w:val="center"/>
          </w:tcPr>
          <w:p w14:paraId="29F8DEDA" w14:textId="77777777" w:rsidR="004845D4" w:rsidRPr="00691236" w:rsidRDefault="004845D4" w:rsidP="00EC3E68">
            <w:pPr>
              <w:jc w:val="center"/>
              <w:rPr>
                <w:lang w:eastAsia="fr-FR"/>
              </w:rPr>
            </w:pPr>
          </w:p>
        </w:tc>
        <w:tc>
          <w:tcPr>
            <w:tcW w:w="1446" w:type="dxa"/>
            <w:vAlign w:val="center"/>
          </w:tcPr>
          <w:p w14:paraId="4B8A0E1D" w14:textId="77777777" w:rsidR="004845D4" w:rsidRPr="00691236" w:rsidRDefault="004845D4" w:rsidP="00EC3E68">
            <w:pPr>
              <w:jc w:val="center"/>
              <w:rPr>
                <w:lang w:eastAsia="fr-FR"/>
              </w:rPr>
            </w:pPr>
          </w:p>
        </w:tc>
      </w:tr>
      <w:tr w:rsidR="004845D4" w:rsidRPr="00691236" w14:paraId="554DEF1F" w14:textId="77777777" w:rsidTr="00200442">
        <w:trPr>
          <w:trHeight w:val="206"/>
        </w:trPr>
        <w:tc>
          <w:tcPr>
            <w:tcW w:w="824" w:type="dxa"/>
            <w:vAlign w:val="center"/>
          </w:tcPr>
          <w:p w14:paraId="29A15225" w14:textId="77777777" w:rsidR="004845D4" w:rsidRPr="00691236" w:rsidRDefault="004845D4" w:rsidP="00EC3E68">
            <w:pPr>
              <w:jc w:val="center"/>
              <w:rPr>
                <w:lang w:eastAsia="fr-FR"/>
              </w:rPr>
            </w:pPr>
            <w:r w:rsidRPr="00691236">
              <w:rPr>
                <w:lang w:eastAsia="fr-FR"/>
              </w:rPr>
              <w:t>4</w:t>
            </w:r>
          </w:p>
        </w:tc>
        <w:tc>
          <w:tcPr>
            <w:tcW w:w="6952" w:type="dxa"/>
            <w:vAlign w:val="center"/>
            <w:hideMark/>
          </w:tcPr>
          <w:p w14:paraId="2CD92C82" w14:textId="77777777" w:rsidR="004845D4" w:rsidRPr="00691236" w:rsidRDefault="004845D4" w:rsidP="00EC3E68">
            <w:pPr>
              <w:rPr>
                <w:lang w:eastAsia="fr-FR"/>
              </w:rPr>
            </w:pPr>
            <w:r w:rsidRPr="00691236">
              <w:rPr>
                <w:lang w:eastAsia="fr-FR"/>
              </w:rPr>
              <w:t>Etagère métalliques : Montage et Installation</w:t>
            </w:r>
          </w:p>
        </w:tc>
        <w:tc>
          <w:tcPr>
            <w:tcW w:w="1419" w:type="dxa"/>
            <w:vAlign w:val="center"/>
            <w:hideMark/>
          </w:tcPr>
          <w:p w14:paraId="228D539E" w14:textId="77777777" w:rsidR="004845D4" w:rsidRPr="00691236" w:rsidRDefault="004845D4" w:rsidP="00EC3E68">
            <w:pPr>
              <w:jc w:val="center"/>
              <w:rPr>
                <w:lang w:eastAsia="fr-FR"/>
              </w:rPr>
            </w:pPr>
            <w:r w:rsidRPr="00691236">
              <w:rPr>
                <w:lang w:eastAsia="fr-FR"/>
              </w:rPr>
              <w:t>Pièce</w:t>
            </w:r>
          </w:p>
        </w:tc>
        <w:tc>
          <w:tcPr>
            <w:tcW w:w="1905" w:type="dxa"/>
            <w:noWrap/>
            <w:vAlign w:val="center"/>
            <w:hideMark/>
          </w:tcPr>
          <w:p w14:paraId="22CD8674" w14:textId="77777777" w:rsidR="004845D4" w:rsidRPr="00691236" w:rsidRDefault="004845D4" w:rsidP="00EC3E68">
            <w:pPr>
              <w:jc w:val="center"/>
              <w:rPr>
                <w:lang w:eastAsia="fr-FR"/>
              </w:rPr>
            </w:pPr>
            <w:r w:rsidRPr="00691236">
              <w:rPr>
                <w:lang w:eastAsia="fr-FR"/>
              </w:rPr>
              <w:t>50</w:t>
            </w:r>
          </w:p>
        </w:tc>
        <w:tc>
          <w:tcPr>
            <w:tcW w:w="1446" w:type="dxa"/>
            <w:vAlign w:val="center"/>
          </w:tcPr>
          <w:p w14:paraId="41ABD081" w14:textId="77777777" w:rsidR="004845D4" w:rsidRPr="00691236" w:rsidRDefault="004845D4" w:rsidP="00EC3E68">
            <w:pPr>
              <w:jc w:val="center"/>
              <w:rPr>
                <w:lang w:eastAsia="fr-FR"/>
              </w:rPr>
            </w:pPr>
          </w:p>
        </w:tc>
        <w:tc>
          <w:tcPr>
            <w:tcW w:w="1446" w:type="dxa"/>
            <w:vAlign w:val="center"/>
          </w:tcPr>
          <w:p w14:paraId="776ABFD3" w14:textId="77777777" w:rsidR="004845D4" w:rsidRPr="00691236" w:rsidRDefault="004845D4" w:rsidP="00EC3E68">
            <w:pPr>
              <w:jc w:val="center"/>
              <w:rPr>
                <w:lang w:eastAsia="fr-FR"/>
              </w:rPr>
            </w:pPr>
          </w:p>
        </w:tc>
      </w:tr>
      <w:tr w:rsidR="004845D4" w:rsidRPr="00691236" w14:paraId="76BB9E87" w14:textId="77777777" w:rsidTr="00EC3E68">
        <w:trPr>
          <w:trHeight w:val="454"/>
        </w:trPr>
        <w:tc>
          <w:tcPr>
            <w:tcW w:w="824" w:type="dxa"/>
            <w:vAlign w:val="center"/>
          </w:tcPr>
          <w:p w14:paraId="29DB60A3" w14:textId="77777777" w:rsidR="004845D4" w:rsidRPr="00691236" w:rsidRDefault="004845D4" w:rsidP="00EC3E68">
            <w:pPr>
              <w:jc w:val="center"/>
              <w:rPr>
                <w:lang w:eastAsia="fr-FR"/>
              </w:rPr>
            </w:pPr>
            <w:r w:rsidRPr="00691236">
              <w:rPr>
                <w:lang w:eastAsia="fr-FR"/>
              </w:rPr>
              <w:t>5</w:t>
            </w:r>
          </w:p>
        </w:tc>
        <w:tc>
          <w:tcPr>
            <w:tcW w:w="6952" w:type="dxa"/>
            <w:vAlign w:val="center"/>
          </w:tcPr>
          <w:p w14:paraId="60172807" w14:textId="77777777" w:rsidR="004845D4" w:rsidRPr="00691236" w:rsidRDefault="004845D4" w:rsidP="00EC3E68">
            <w:pPr>
              <w:rPr>
                <w:lang w:eastAsia="fr-FR"/>
              </w:rPr>
            </w:pPr>
            <w:r w:rsidRPr="00691236">
              <w:rPr>
                <w:lang w:eastAsia="fr-FR"/>
              </w:rPr>
              <w:t xml:space="preserve">Boites d’archives en plastique ou autre matière non dégradable (Largeur du Dos 15 cm, Format A4) et Etiquettes imprimées en quadrichromie sur autocollant </w:t>
            </w:r>
          </w:p>
        </w:tc>
        <w:tc>
          <w:tcPr>
            <w:tcW w:w="1419" w:type="dxa"/>
            <w:vAlign w:val="center"/>
          </w:tcPr>
          <w:p w14:paraId="73677413" w14:textId="77777777" w:rsidR="004845D4" w:rsidRPr="00691236" w:rsidRDefault="004845D4" w:rsidP="00EC3E68">
            <w:pPr>
              <w:jc w:val="center"/>
              <w:rPr>
                <w:lang w:eastAsia="fr-FR"/>
              </w:rPr>
            </w:pPr>
            <w:r w:rsidRPr="00691236">
              <w:rPr>
                <w:lang w:eastAsia="fr-FR"/>
              </w:rPr>
              <w:t>Pièce</w:t>
            </w:r>
          </w:p>
        </w:tc>
        <w:tc>
          <w:tcPr>
            <w:tcW w:w="1905" w:type="dxa"/>
            <w:noWrap/>
            <w:vAlign w:val="center"/>
          </w:tcPr>
          <w:p w14:paraId="62DCED71" w14:textId="77777777" w:rsidR="004845D4" w:rsidRPr="00691236" w:rsidRDefault="004845D4" w:rsidP="00EC3E68">
            <w:pPr>
              <w:jc w:val="center"/>
              <w:rPr>
                <w:lang w:eastAsia="fr-FR"/>
              </w:rPr>
            </w:pPr>
            <w:r w:rsidRPr="00691236">
              <w:rPr>
                <w:lang w:eastAsia="fr-FR"/>
              </w:rPr>
              <w:t>1000</w:t>
            </w:r>
          </w:p>
        </w:tc>
        <w:tc>
          <w:tcPr>
            <w:tcW w:w="1446" w:type="dxa"/>
            <w:vAlign w:val="center"/>
          </w:tcPr>
          <w:p w14:paraId="508E01A9" w14:textId="77777777" w:rsidR="004845D4" w:rsidRPr="00691236" w:rsidRDefault="004845D4" w:rsidP="00EC3E68">
            <w:pPr>
              <w:rPr>
                <w:lang w:eastAsia="fr-FR"/>
              </w:rPr>
            </w:pPr>
          </w:p>
        </w:tc>
        <w:tc>
          <w:tcPr>
            <w:tcW w:w="1446" w:type="dxa"/>
            <w:vAlign w:val="center"/>
          </w:tcPr>
          <w:p w14:paraId="72E282AA" w14:textId="77777777" w:rsidR="004845D4" w:rsidRPr="00691236" w:rsidRDefault="004845D4" w:rsidP="00EC3E68">
            <w:pPr>
              <w:jc w:val="center"/>
              <w:rPr>
                <w:lang w:eastAsia="fr-FR"/>
              </w:rPr>
            </w:pPr>
          </w:p>
        </w:tc>
      </w:tr>
      <w:tr w:rsidR="004845D4" w:rsidRPr="00691236" w14:paraId="0B47AA13" w14:textId="77777777" w:rsidTr="00200442">
        <w:trPr>
          <w:trHeight w:val="269"/>
        </w:trPr>
        <w:tc>
          <w:tcPr>
            <w:tcW w:w="824" w:type="dxa"/>
            <w:vAlign w:val="center"/>
          </w:tcPr>
          <w:p w14:paraId="16BD9B1B" w14:textId="77777777" w:rsidR="004845D4" w:rsidRPr="00691236" w:rsidRDefault="004845D4" w:rsidP="00EC3E68">
            <w:pPr>
              <w:jc w:val="center"/>
              <w:rPr>
                <w:lang w:eastAsia="fr-FR"/>
              </w:rPr>
            </w:pPr>
            <w:r w:rsidRPr="00691236">
              <w:rPr>
                <w:lang w:eastAsia="fr-FR"/>
              </w:rPr>
              <w:t>7</w:t>
            </w:r>
          </w:p>
        </w:tc>
        <w:tc>
          <w:tcPr>
            <w:tcW w:w="6952" w:type="dxa"/>
            <w:vAlign w:val="center"/>
          </w:tcPr>
          <w:p w14:paraId="02F40A3E" w14:textId="77777777" w:rsidR="004845D4" w:rsidRPr="00691236" w:rsidRDefault="004845D4" w:rsidP="00EC3E68">
            <w:pPr>
              <w:rPr>
                <w:lang w:eastAsia="fr-FR"/>
              </w:rPr>
            </w:pPr>
            <w:r w:rsidRPr="00691236">
              <w:rPr>
                <w:lang w:eastAsia="fr-FR"/>
              </w:rPr>
              <w:t>Appareil de destruction des documents</w:t>
            </w:r>
          </w:p>
        </w:tc>
        <w:tc>
          <w:tcPr>
            <w:tcW w:w="1419" w:type="dxa"/>
            <w:vAlign w:val="center"/>
          </w:tcPr>
          <w:p w14:paraId="67399F2C" w14:textId="77777777" w:rsidR="004845D4" w:rsidRPr="00691236" w:rsidRDefault="004845D4" w:rsidP="00EC3E68">
            <w:pPr>
              <w:jc w:val="center"/>
              <w:rPr>
                <w:lang w:eastAsia="fr-FR"/>
              </w:rPr>
            </w:pPr>
            <w:r w:rsidRPr="00691236">
              <w:rPr>
                <w:lang w:eastAsia="fr-FR"/>
              </w:rPr>
              <w:t>Pièce</w:t>
            </w:r>
          </w:p>
        </w:tc>
        <w:tc>
          <w:tcPr>
            <w:tcW w:w="1905" w:type="dxa"/>
            <w:noWrap/>
            <w:vAlign w:val="center"/>
          </w:tcPr>
          <w:p w14:paraId="289C5319" w14:textId="77777777" w:rsidR="004845D4" w:rsidRPr="00691236" w:rsidRDefault="004845D4" w:rsidP="00EC3E68">
            <w:pPr>
              <w:jc w:val="center"/>
              <w:rPr>
                <w:lang w:eastAsia="fr-FR"/>
              </w:rPr>
            </w:pPr>
            <w:r w:rsidRPr="00691236">
              <w:rPr>
                <w:lang w:eastAsia="fr-FR"/>
              </w:rPr>
              <w:t>02</w:t>
            </w:r>
          </w:p>
        </w:tc>
        <w:tc>
          <w:tcPr>
            <w:tcW w:w="1446" w:type="dxa"/>
            <w:vAlign w:val="center"/>
          </w:tcPr>
          <w:p w14:paraId="102CB715" w14:textId="77777777" w:rsidR="004845D4" w:rsidRPr="00691236" w:rsidRDefault="004845D4" w:rsidP="00EC3E68">
            <w:pPr>
              <w:jc w:val="center"/>
              <w:rPr>
                <w:lang w:eastAsia="fr-FR"/>
              </w:rPr>
            </w:pPr>
            <w:r w:rsidRPr="00691236">
              <w:rPr>
                <w:lang w:eastAsia="fr-FR"/>
              </w:rPr>
              <w:t xml:space="preserve"> </w:t>
            </w:r>
          </w:p>
        </w:tc>
        <w:tc>
          <w:tcPr>
            <w:tcW w:w="1446" w:type="dxa"/>
            <w:vAlign w:val="center"/>
          </w:tcPr>
          <w:p w14:paraId="1E7861AB" w14:textId="77777777" w:rsidR="004845D4" w:rsidRPr="00691236" w:rsidRDefault="004845D4" w:rsidP="00EC3E68">
            <w:pPr>
              <w:jc w:val="center"/>
              <w:rPr>
                <w:lang w:eastAsia="fr-FR"/>
              </w:rPr>
            </w:pPr>
          </w:p>
        </w:tc>
      </w:tr>
      <w:tr w:rsidR="004845D4" w:rsidRPr="00691236" w14:paraId="5ABFEACF" w14:textId="77777777" w:rsidTr="00200442">
        <w:trPr>
          <w:trHeight w:val="233"/>
        </w:trPr>
        <w:tc>
          <w:tcPr>
            <w:tcW w:w="824" w:type="dxa"/>
            <w:vAlign w:val="center"/>
          </w:tcPr>
          <w:p w14:paraId="57546348" w14:textId="77777777" w:rsidR="004845D4" w:rsidRPr="00691236" w:rsidRDefault="004845D4" w:rsidP="00EC3E68">
            <w:pPr>
              <w:jc w:val="center"/>
              <w:rPr>
                <w:lang w:eastAsia="fr-FR"/>
              </w:rPr>
            </w:pPr>
            <w:r w:rsidRPr="00691236">
              <w:rPr>
                <w:lang w:eastAsia="fr-FR"/>
              </w:rPr>
              <w:t>8</w:t>
            </w:r>
          </w:p>
        </w:tc>
        <w:tc>
          <w:tcPr>
            <w:tcW w:w="6952" w:type="dxa"/>
            <w:vAlign w:val="center"/>
          </w:tcPr>
          <w:p w14:paraId="5B71ACD4" w14:textId="77777777" w:rsidR="004845D4" w:rsidRPr="00691236" w:rsidRDefault="004845D4" w:rsidP="00EC3E68">
            <w:pPr>
              <w:rPr>
                <w:lang w:eastAsia="fr-FR"/>
              </w:rPr>
            </w:pPr>
            <w:r w:rsidRPr="00691236">
              <w:rPr>
                <w:lang w:eastAsia="fr-FR"/>
              </w:rPr>
              <w:t>Onduleur</w:t>
            </w:r>
          </w:p>
        </w:tc>
        <w:tc>
          <w:tcPr>
            <w:tcW w:w="1419" w:type="dxa"/>
            <w:vAlign w:val="center"/>
          </w:tcPr>
          <w:p w14:paraId="33001B88" w14:textId="77777777" w:rsidR="004845D4" w:rsidRPr="00691236" w:rsidRDefault="004845D4" w:rsidP="00EC3E68">
            <w:pPr>
              <w:jc w:val="center"/>
              <w:rPr>
                <w:lang w:eastAsia="fr-FR"/>
              </w:rPr>
            </w:pPr>
            <w:r w:rsidRPr="00691236">
              <w:rPr>
                <w:lang w:eastAsia="fr-FR"/>
              </w:rPr>
              <w:t>Pièce</w:t>
            </w:r>
          </w:p>
        </w:tc>
        <w:tc>
          <w:tcPr>
            <w:tcW w:w="1905" w:type="dxa"/>
            <w:noWrap/>
            <w:vAlign w:val="center"/>
          </w:tcPr>
          <w:p w14:paraId="262CF412" w14:textId="77777777" w:rsidR="004845D4" w:rsidRPr="00691236" w:rsidRDefault="004845D4" w:rsidP="00EC3E68">
            <w:pPr>
              <w:jc w:val="center"/>
              <w:rPr>
                <w:lang w:eastAsia="fr-FR"/>
              </w:rPr>
            </w:pPr>
            <w:r w:rsidRPr="00691236">
              <w:rPr>
                <w:lang w:eastAsia="fr-FR"/>
              </w:rPr>
              <w:t>01</w:t>
            </w:r>
          </w:p>
        </w:tc>
        <w:tc>
          <w:tcPr>
            <w:tcW w:w="1446" w:type="dxa"/>
            <w:vAlign w:val="center"/>
          </w:tcPr>
          <w:p w14:paraId="259C0AD7" w14:textId="77777777" w:rsidR="004845D4" w:rsidRPr="00691236" w:rsidRDefault="004845D4" w:rsidP="00EC3E68">
            <w:pPr>
              <w:jc w:val="center"/>
              <w:rPr>
                <w:lang w:eastAsia="fr-FR"/>
              </w:rPr>
            </w:pPr>
          </w:p>
        </w:tc>
        <w:tc>
          <w:tcPr>
            <w:tcW w:w="1446" w:type="dxa"/>
            <w:vAlign w:val="center"/>
          </w:tcPr>
          <w:p w14:paraId="6E58ABB3" w14:textId="77777777" w:rsidR="004845D4" w:rsidRPr="00691236" w:rsidRDefault="004845D4" w:rsidP="00EC3E68">
            <w:pPr>
              <w:jc w:val="center"/>
              <w:rPr>
                <w:lang w:eastAsia="fr-FR"/>
              </w:rPr>
            </w:pPr>
          </w:p>
        </w:tc>
      </w:tr>
      <w:tr w:rsidR="004845D4" w:rsidRPr="00691236" w14:paraId="10DF6203" w14:textId="77777777" w:rsidTr="00200442">
        <w:trPr>
          <w:trHeight w:val="126"/>
        </w:trPr>
        <w:tc>
          <w:tcPr>
            <w:tcW w:w="824" w:type="dxa"/>
            <w:vAlign w:val="center"/>
          </w:tcPr>
          <w:p w14:paraId="0F9FFFE9" w14:textId="77777777" w:rsidR="004845D4" w:rsidRPr="00691236" w:rsidRDefault="004845D4" w:rsidP="00EC3E68">
            <w:pPr>
              <w:jc w:val="center"/>
              <w:rPr>
                <w:lang w:eastAsia="fr-FR"/>
              </w:rPr>
            </w:pPr>
            <w:r w:rsidRPr="00691236">
              <w:rPr>
                <w:lang w:eastAsia="fr-FR"/>
              </w:rPr>
              <w:t>09</w:t>
            </w:r>
          </w:p>
        </w:tc>
        <w:tc>
          <w:tcPr>
            <w:tcW w:w="6952" w:type="dxa"/>
            <w:vAlign w:val="center"/>
          </w:tcPr>
          <w:p w14:paraId="08295907" w14:textId="079F8262" w:rsidR="004845D4" w:rsidRPr="00691236" w:rsidRDefault="004845D4" w:rsidP="00EC3E68">
            <w:pPr>
              <w:rPr>
                <w:lang w:eastAsia="fr-FR"/>
              </w:rPr>
            </w:pPr>
            <w:r w:rsidRPr="00691236">
              <w:rPr>
                <w:lang w:eastAsia="fr-FR"/>
              </w:rPr>
              <w:t>Stabilisateur</w:t>
            </w:r>
            <w:r w:rsidR="00EA3C40">
              <w:rPr>
                <w:lang w:eastAsia="fr-FR"/>
              </w:rPr>
              <w:t xml:space="preserve"> (5000</w:t>
            </w:r>
            <w:r w:rsidR="00AD7A77">
              <w:rPr>
                <w:lang w:eastAsia="fr-FR"/>
              </w:rPr>
              <w:t xml:space="preserve"> </w:t>
            </w:r>
            <w:r w:rsidR="00EA3C40">
              <w:rPr>
                <w:lang w:eastAsia="fr-FR"/>
              </w:rPr>
              <w:t>Va)</w:t>
            </w:r>
          </w:p>
        </w:tc>
        <w:tc>
          <w:tcPr>
            <w:tcW w:w="1419" w:type="dxa"/>
            <w:vAlign w:val="center"/>
          </w:tcPr>
          <w:p w14:paraId="35490AAE" w14:textId="77777777" w:rsidR="004845D4" w:rsidRPr="00691236" w:rsidRDefault="004845D4" w:rsidP="00EC3E68">
            <w:pPr>
              <w:jc w:val="center"/>
              <w:rPr>
                <w:lang w:eastAsia="fr-FR"/>
              </w:rPr>
            </w:pPr>
            <w:r w:rsidRPr="00691236">
              <w:rPr>
                <w:lang w:eastAsia="fr-FR"/>
              </w:rPr>
              <w:t>Pièce</w:t>
            </w:r>
          </w:p>
        </w:tc>
        <w:tc>
          <w:tcPr>
            <w:tcW w:w="1905" w:type="dxa"/>
            <w:noWrap/>
            <w:vAlign w:val="center"/>
          </w:tcPr>
          <w:p w14:paraId="4E2B8456" w14:textId="77777777" w:rsidR="004845D4" w:rsidRPr="00691236" w:rsidRDefault="004845D4" w:rsidP="00EC3E68">
            <w:pPr>
              <w:jc w:val="center"/>
              <w:rPr>
                <w:lang w:eastAsia="fr-FR"/>
              </w:rPr>
            </w:pPr>
            <w:r w:rsidRPr="00691236">
              <w:rPr>
                <w:lang w:eastAsia="fr-FR"/>
              </w:rPr>
              <w:t>01</w:t>
            </w:r>
          </w:p>
        </w:tc>
        <w:tc>
          <w:tcPr>
            <w:tcW w:w="1446" w:type="dxa"/>
            <w:vAlign w:val="center"/>
          </w:tcPr>
          <w:p w14:paraId="7680A9E3" w14:textId="77777777" w:rsidR="004845D4" w:rsidRPr="00691236" w:rsidRDefault="004845D4" w:rsidP="00EC3E68">
            <w:pPr>
              <w:jc w:val="center"/>
              <w:rPr>
                <w:lang w:eastAsia="fr-FR"/>
              </w:rPr>
            </w:pPr>
          </w:p>
        </w:tc>
        <w:tc>
          <w:tcPr>
            <w:tcW w:w="1446" w:type="dxa"/>
            <w:vAlign w:val="center"/>
          </w:tcPr>
          <w:p w14:paraId="410250B7" w14:textId="77777777" w:rsidR="004845D4" w:rsidRPr="00691236" w:rsidRDefault="004845D4" w:rsidP="00EC3E68">
            <w:pPr>
              <w:jc w:val="center"/>
              <w:rPr>
                <w:lang w:eastAsia="fr-FR"/>
              </w:rPr>
            </w:pPr>
          </w:p>
        </w:tc>
      </w:tr>
      <w:tr w:rsidR="004845D4" w:rsidRPr="00691236" w14:paraId="3078AFE1" w14:textId="77777777" w:rsidTr="00EC3E68">
        <w:trPr>
          <w:trHeight w:val="454"/>
        </w:trPr>
        <w:tc>
          <w:tcPr>
            <w:tcW w:w="824" w:type="dxa"/>
            <w:shd w:val="clear" w:color="auto" w:fill="C6D9F1"/>
            <w:vAlign w:val="center"/>
            <w:hideMark/>
          </w:tcPr>
          <w:p w14:paraId="64BFC549" w14:textId="77777777" w:rsidR="004845D4" w:rsidRPr="00691236" w:rsidRDefault="004845D4" w:rsidP="00EC3E68">
            <w:pPr>
              <w:jc w:val="center"/>
              <w:rPr>
                <w:b/>
                <w:bCs/>
                <w:lang w:eastAsia="fr-FR"/>
              </w:rPr>
            </w:pPr>
            <w:r w:rsidRPr="00691236">
              <w:rPr>
                <w:b/>
                <w:bCs/>
                <w:lang w:eastAsia="fr-FR"/>
              </w:rPr>
              <w:t> </w:t>
            </w:r>
          </w:p>
        </w:tc>
        <w:tc>
          <w:tcPr>
            <w:tcW w:w="6952" w:type="dxa"/>
            <w:shd w:val="clear" w:color="auto" w:fill="C6D9F1"/>
            <w:vAlign w:val="center"/>
            <w:hideMark/>
          </w:tcPr>
          <w:p w14:paraId="2C006434" w14:textId="77777777" w:rsidR="004845D4" w:rsidRPr="00691236" w:rsidRDefault="004845D4" w:rsidP="00EC3E68">
            <w:pPr>
              <w:rPr>
                <w:b/>
                <w:bCs/>
                <w:lang w:eastAsia="fr-FR"/>
              </w:rPr>
            </w:pPr>
            <w:r w:rsidRPr="00691236">
              <w:rPr>
                <w:b/>
                <w:bCs/>
                <w:lang w:eastAsia="fr-FR"/>
              </w:rPr>
              <w:t>TOTAL GENERAL</w:t>
            </w:r>
          </w:p>
        </w:tc>
        <w:tc>
          <w:tcPr>
            <w:tcW w:w="1419" w:type="dxa"/>
            <w:shd w:val="clear" w:color="auto" w:fill="C6D9F1"/>
            <w:vAlign w:val="center"/>
            <w:hideMark/>
          </w:tcPr>
          <w:p w14:paraId="2610DAD6" w14:textId="77777777" w:rsidR="004845D4" w:rsidRPr="00691236" w:rsidRDefault="004845D4" w:rsidP="00EC3E68">
            <w:pPr>
              <w:jc w:val="center"/>
              <w:rPr>
                <w:b/>
                <w:bCs/>
                <w:lang w:eastAsia="fr-FR"/>
              </w:rPr>
            </w:pPr>
            <w:r w:rsidRPr="00691236">
              <w:rPr>
                <w:b/>
                <w:bCs/>
                <w:lang w:eastAsia="fr-FR"/>
              </w:rPr>
              <w:t> </w:t>
            </w:r>
          </w:p>
        </w:tc>
        <w:tc>
          <w:tcPr>
            <w:tcW w:w="1905" w:type="dxa"/>
            <w:shd w:val="clear" w:color="auto" w:fill="C6D9F1"/>
            <w:noWrap/>
            <w:vAlign w:val="center"/>
            <w:hideMark/>
          </w:tcPr>
          <w:p w14:paraId="6FA80334" w14:textId="77777777" w:rsidR="004845D4" w:rsidRPr="00691236" w:rsidRDefault="004845D4" w:rsidP="00EC3E68">
            <w:pPr>
              <w:jc w:val="center"/>
              <w:rPr>
                <w:lang w:eastAsia="fr-FR"/>
              </w:rPr>
            </w:pPr>
            <w:r w:rsidRPr="00691236">
              <w:rPr>
                <w:lang w:eastAsia="fr-FR"/>
              </w:rPr>
              <w:t> </w:t>
            </w:r>
          </w:p>
        </w:tc>
        <w:tc>
          <w:tcPr>
            <w:tcW w:w="1446" w:type="dxa"/>
            <w:shd w:val="clear" w:color="auto" w:fill="C6D9F1"/>
            <w:vAlign w:val="center"/>
          </w:tcPr>
          <w:p w14:paraId="1B8FDC53" w14:textId="77777777" w:rsidR="004845D4" w:rsidRPr="00691236" w:rsidRDefault="004845D4" w:rsidP="00EC3E68">
            <w:pPr>
              <w:jc w:val="center"/>
              <w:rPr>
                <w:lang w:eastAsia="fr-FR"/>
              </w:rPr>
            </w:pPr>
          </w:p>
        </w:tc>
        <w:tc>
          <w:tcPr>
            <w:tcW w:w="1446" w:type="dxa"/>
            <w:shd w:val="clear" w:color="auto" w:fill="C6D9F1"/>
            <w:vAlign w:val="center"/>
          </w:tcPr>
          <w:p w14:paraId="79042E7F" w14:textId="77777777" w:rsidR="004845D4" w:rsidRPr="00691236" w:rsidRDefault="004845D4" w:rsidP="00EC3E68">
            <w:pPr>
              <w:jc w:val="center"/>
              <w:rPr>
                <w:lang w:eastAsia="fr-FR"/>
              </w:rPr>
            </w:pPr>
          </w:p>
        </w:tc>
      </w:tr>
      <w:bookmarkEnd w:id="58"/>
    </w:tbl>
    <w:p w14:paraId="21001A64" w14:textId="77777777" w:rsidR="004845D4" w:rsidRPr="00691236" w:rsidRDefault="004845D4" w:rsidP="004845D4">
      <w:pPr>
        <w:tabs>
          <w:tab w:val="left" w:pos="5445"/>
        </w:tabs>
      </w:pPr>
    </w:p>
    <w:p w14:paraId="1C012507" w14:textId="4E95216F" w:rsidR="004845D4" w:rsidRPr="00691236" w:rsidRDefault="004845D4" w:rsidP="004845D4">
      <w:pPr>
        <w:tabs>
          <w:tab w:val="left" w:pos="5445"/>
        </w:tabs>
        <w:rPr>
          <w:szCs w:val="24"/>
        </w:rPr>
        <w:sectPr w:rsidR="004845D4" w:rsidRPr="00691236" w:rsidSect="00FC0573">
          <w:footerReference w:type="default" r:id="rId14"/>
          <w:pgSz w:w="16838" w:h="11906" w:orient="landscape"/>
          <w:pgMar w:top="1418" w:right="1418" w:bottom="1418" w:left="1418" w:header="709" w:footer="709" w:gutter="0"/>
          <w:cols w:space="708"/>
          <w:docGrid w:linePitch="360"/>
        </w:sectPr>
      </w:pPr>
      <w:r w:rsidRPr="00691236">
        <w:rPr>
          <w:szCs w:val="24"/>
        </w:rPr>
        <w:t>N.B : Tous les équipements et logiciel acquis dans le cadre de ce projet seront la propriété de la CEP-O.</w:t>
      </w:r>
      <w:r w:rsidR="00200442" w:rsidRPr="00691236">
        <w:rPr>
          <w:szCs w:val="24"/>
        </w:rPr>
        <w:t xml:space="preserve"> le prestataire intéressé peut effectuer des visites du site</w:t>
      </w:r>
    </w:p>
    <w:p w14:paraId="6767FCC6" w14:textId="5FD54104" w:rsidR="00E70654" w:rsidRPr="00691236" w:rsidRDefault="00464BA1" w:rsidP="0048508E">
      <w:pPr>
        <w:pStyle w:val="Paragraphedeliste"/>
        <w:keepNext/>
        <w:spacing w:line="240" w:lineRule="auto"/>
        <w:ind w:left="0"/>
        <w:outlineLvl w:val="0"/>
        <w:rPr>
          <w:rFonts w:ascii="Times New Roman" w:hAnsi="Times New Roman"/>
          <w:b/>
          <w:bCs/>
          <w:caps/>
          <w:kern w:val="32"/>
          <w:szCs w:val="32"/>
        </w:rPr>
      </w:pPr>
      <w:r w:rsidRPr="00691236">
        <w:rPr>
          <w:rFonts w:ascii="Times New Roman" w:hAnsi="Times New Roman"/>
          <w:sz w:val="28"/>
        </w:rPr>
        <w:lastRenderedPageBreak/>
        <w:t xml:space="preserve">3. </w:t>
      </w:r>
      <w:r w:rsidR="00E70654" w:rsidRPr="00691236">
        <w:rPr>
          <w:rFonts w:ascii="Times New Roman" w:hAnsi="Times New Roman"/>
          <w:b/>
          <w:bCs/>
          <w:caps/>
          <w:kern w:val="32"/>
          <w:szCs w:val="32"/>
        </w:rPr>
        <w:t xml:space="preserve">Spécifications techniques </w:t>
      </w:r>
    </w:p>
    <w:p w14:paraId="132C30AA" w14:textId="77777777" w:rsidR="004845D4" w:rsidRPr="00691236" w:rsidRDefault="004845D4" w:rsidP="0048508E">
      <w:pPr>
        <w:pStyle w:val="Paragraphedeliste"/>
        <w:keepNext/>
        <w:spacing w:line="240" w:lineRule="auto"/>
        <w:ind w:left="0"/>
        <w:outlineLvl w:val="0"/>
        <w:rPr>
          <w:rFonts w:ascii="Times New Roman" w:hAnsi="Times New Roman"/>
          <w:b/>
          <w:bCs/>
          <w:caps/>
          <w:kern w:val="32"/>
          <w:szCs w:val="32"/>
        </w:rPr>
      </w:pPr>
    </w:p>
    <w:p w14:paraId="1C9E559B" w14:textId="77777777" w:rsidR="004845D4" w:rsidRPr="00691236" w:rsidRDefault="004845D4" w:rsidP="004845D4">
      <w:pPr>
        <w:pStyle w:val="Paragraphedeliste"/>
        <w:numPr>
          <w:ilvl w:val="0"/>
          <w:numId w:val="39"/>
        </w:numPr>
        <w:tabs>
          <w:tab w:val="left" w:pos="5445"/>
        </w:tabs>
        <w:rPr>
          <w:rFonts w:ascii="Times New Roman" w:hAnsi="Times New Roman"/>
          <w:b/>
          <w:bCs/>
          <w:sz w:val="24"/>
          <w:szCs w:val="24"/>
        </w:rPr>
      </w:pPr>
      <w:r w:rsidRPr="00691236">
        <w:rPr>
          <w:rFonts w:ascii="Times New Roman" w:hAnsi="Times New Roman"/>
          <w:sz w:val="24"/>
          <w:szCs w:val="24"/>
        </w:rPr>
        <w:t>L’offre technique devra tenir compte de la surface en mètre carrés et hauteur des salles d’archives de la CEPO dont les détails se présentent de la manière suivante</w:t>
      </w:r>
      <w:r w:rsidRPr="00691236">
        <w:rPr>
          <w:rFonts w:ascii="Times New Roman" w:hAnsi="Times New Roman"/>
          <w:b/>
          <w:bCs/>
          <w:sz w:val="24"/>
          <w:szCs w:val="24"/>
        </w:rPr>
        <w:t> :</w:t>
      </w:r>
    </w:p>
    <w:p w14:paraId="0146D861" w14:textId="77777777" w:rsidR="004845D4" w:rsidRPr="00691236" w:rsidRDefault="004845D4" w:rsidP="004845D4">
      <w:pPr>
        <w:pStyle w:val="Paragraphedeliste"/>
        <w:numPr>
          <w:ilvl w:val="0"/>
          <w:numId w:val="28"/>
        </w:numPr>
        <w:tabs>
          <w:tab w:val="left" w:pos="5445"/>
        </w:tabs>
        <w:ind w:left="1843" w:hanging="425"/>
        <w:rPr>
          <w:rFonts w:ascii="Times New Roman" w:hAnsi="Times New Roman"/>
          <w:b/>
          <w:bCs/>
          <w:sz w:val="24"/>
          <w:szCs w:val="24"/>
        </w:rPr>
      </w:pPr>
      <w:r w:rsidRPr="00691236">
        <w:rPr>
          <w:rFonts w:ascii="Times New Roman" w:hAnsi="Times New Roman"/>
          <w:b/>
          <w:bCs/>
          <w:sz w:val="24"/>
          <w:szCs w:val="24"/>
        </w:rPr>
        <w:t>Salle 1 : 7 x 10 mètres, 70 mètres carrées, hauteur de 3 mètres</w:t>
      </w:r>
    </w:p>
    <w:p w14:paraId="15E7B624" w14:textId="77777777" w:rsidR="004845D4" w:rsidRPr="00691236" w:rsidRDefault="004845D4" w:rsidP="004845D4">
      <w:pPr>
        <w:pStyle w:val="Paragraphedeliste"/>
        <w:numPr>
          <w:ilvl w:val="0"/>
          <w:numId w:val="28"/>
        </w:numPr>
        <w:tabs>
          <w:tab w:val="left" w:pos="5445"/>
        </w:tabs>
        <w:ind w:left="1843" w:hanging="425"/>
        <w:rPr>
          <w:rFonts w:ascii="Times New Roman" w:hAnsi="Times New Roman"/>
          <w:b/>
          <w:bCs/>
          <w:sz w:val="24"/>
          <w:szCs w:val="24"/>
        </w:rPr>
      </w:pPr>
      <w:r w:rsidRPr="00691236">
        <w:rPr>
          <w:rFonts w:ascii="Times New Roman" w:hAnsi="Times New Roman"/>
          <w:b/>
          <w:bCs/>
          <w:sz w:val="24"/>
          <w:szCs w:val="24"/>
        </w:rPr>
        <w:t>Salle 2 : 5 x 10 mètres, 50 mètres carrés, hauteur de 2.5 mètres</w:t>
      </w:r>
    </w:p>
    <w:p w14:paraId="75433FB2" w14:textId="77777777" w:rsidR="004845D4" w:rsidRPr="00691236" w:rsidRDefault="004845D4" w:rsidP="004845D4">
      <w:pPr>
        <w:pStyle w:val="Paragraphedeliste"/>
        <w:numPr>
          <w:ilvl w:val="0"/>
          <w:numId w:val="39"/>
        </w:numPr>
        <w:tabs>
          <w:tab w:val="left" w:pos="5445"/>
        </w:tabs>
        <w:rPr>
          <w:rFonts w:ascii="Times New Roman" w:hAnsi="Times New Roman"/>
          <w:b/>
          <w:bCs/>
          <w:sz w:val="24"/>
          <w:szCs w:val="24"/>
        </w:rPr>
      </w:pPr>
      <w:r w:rsidRPr="00691236">
        <w:rPr>
          <w:rFonts w:ascii="Times New Roman" w:hAnsi="Times New Roman"/>
          <w:sz w:val="24"/>
          <w:szCs w:val="24"/>
        </w:rPr>
        <w:t>Il faut aussi tenir compte du serveur local de la CEPO qui sera dédié pour l’archivage électronique dont les caractéristiques techniques se présentent de la manière suivante</w:t>
      </w:r>
      <w:r w:rsidRPr="00691236">
        <w:rPr>
          <w:rFonts w:ascii="Times New Roman" w:hAnsi="Times New Roman"/>
          <w:b/>
          <w:bCs/>
          <w:sz w:val="24"/>
          <w:szCs w:val="24"/>
        </w:rPr>
        <w:t> : Processeur Intel Xeon Silver 4210R CPU @2.4 GHz, 32 Go de RAM, 2 To de Disque dur, Windows Server 2022 Standard 64 bits.</w:t>
      </w:r>
    </w:p>
    <w:p w14:paraId="2FEF72FC" w14:textId="77777777" w:rsidR="004845D4" w:rsidRPr="00691236" w:rsidRDefault="004845D4" w:rsidP="004845D4">
      <w:pPr>
        <w:pStyle w:val="Paragraphedeliste"/>
        <w:tabs>
          <w:tab w:val="left" w:pos="5445"/>
        </w:tabs>
        <w:rPr>
          <w:rFonts w:ascii="Times New Roman" w:hAnsi="Times New Roman"/>
          <w:b/>
          <w:bCs/>
          <w:sz w:val="24"/>
          <w:szCs w:val="24"/>
        </w:rPr>
      </w:pPr>
    </w:p>
    <w:p w14:paraId="101AEB37" w14:textId="77777777" w:rsidR="004845D4" w:rsidRPr="00691236" w:rsidRDefault="004845D4" w:rsidP="004845D4">
      <w:pPr>
        <w:pStyle w:val="Paragraphedeliste"/>
        <w:numPr>
          <w:ilvl w:val="0"/>
          <w:numId w:val="39"/>
        </w:numPr>
        <w:tabs>
          <w:tab w:val="left" w:pos="5445"/>
        </w:tabs>
        <w:rPr>
          <w:rFonts w:ascii="Times New Roman" w:hAnsi="Times New Roman"/>
          <w:b/>
          <w:bCs/>
          <w:sz w:val="24"/>
          <w:szCs w:val="24"/>
        </w:rPr>
      </w:pPr>
      <w:r w:rsidRPr="00691236">
        <w:rPr>
          <w:rFonts w:ascii="Times New Roman" w:hAnsi="Times New Roman"/>
          <w:b/>
          <w:bCs/>
          <w:sz w:val="24"/>
          <w:szCs w:val="24"/>
        </w:rPr>
        <w:t>Caractéristiques techniques des matériels informatiques</w:t>
      </w:r>
    </w:p>
    <w:p w14:paraId="73BE6343" w14:textId="77777777" w:rsidR="004845D4" w:rsidRPr="00691236" w:rsidRDefault="004845D4" w:rsidP="004845D4">
      <w:pPr>
        <w:tabs>
          <w:tab w:val="left" w:pos="5445"/>
        </w:tabs>
        <w:rPr>
          <w:b/>
          <w:bCs/>
          <w:szCs w:val="24"/>
        </w:rPr>
      </w:pPr>
    </w:p>
    <w:p w14:paraId="69F2E9B6" w14:textId="77777777" w:rsidR="004845D4" w:rsidRPr="00691236" w:rsidRDefault="004845D4" w:rsidP="004845D4">
      <w:pPr>
        <w:pStyle w:val="Paragraphedeliste"/>
        <w:numPr>
          <w:ilvl w:val="0"/>
          <w:numId w:val="40"/>
        </w:numPr>
        <w:tabs>
          <w:tab w:val="left" w:pos="5445"/>
        </w:tabs>
        <w:rPr>
          <w:rFonts w:ascii="Times New Roman" w:hAnsi="Times New Roman"/>
          <w:b/>
          <w:bCs/>
          <w:sz w:val="24"/>
          <w:szCs w:val="24"/>
          <w:u w:val="single"/>
        </w:rPr>
      </w:pPr>
      <w:r w:rsidRPr="00691236">
        <w:rPr>
          <w:rFonts w:ascii="Times New Roman" w:hAnsi="Times New Roman"/>
          <w:b/>
          <w:bCs/>
          <w:sz w:val="24"/>
          <w:szCs w:val="24"/>
          <w:u w:val="single"/>
        </w:rPr>
        <w:t>Photocopieuse</w:t>
      </w:r>
    </w:p>
    <w:tbl>
      <w:tblPr>
        <w:tblStyle w:val="TableauGrille4-Accentuation51"/>
        <w:tblW w:w="5000" w:type="pct"/>
        <w:tblLook w:val="04A0" w:firstRow="1" w:lastRow="0" w:firstColumn="1" w:lastColumn="0" w:noHBand="0" w:noVBand="1"/>
      </w:tblPr>
      <w:tblGrid>
        <w:gridCol w:w="3141"/>
        <w:gridCol w:w="6481"/>
      </w:tblGrid>
      <w:tr w:rsidR="004845D4" w:rsidRPr="00691236" w14:paraId="5004B8A6" w14:textId="77777777" w:rsidTr="00EC3E68">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4472C4"/>
              <w:left w:val="single" w:sz="4" w:space="0" w:color="4472C4"/>
              <w:bottom w:val="single" w:sz="4" w:space="0" w:color="4472C4"/>
              <w:right w:val="single" w:sz="4" w:space="0" w:color="4472C4"/>
            </w:tcBorders>
            <w:vAlign w:val="center"/>
          </w:tcPr>
          <w:p w14:paraId="26FCEC5F" w14:textId="77777777" w:rsidR="004845D4" w:rsidRPr="00691236" w:rsidRDefault="004845D4" w:rsidP="00EC3E68">
            <w:pPr>
              <w:jc w:val="center"/>
              <w:rPr>
                <w:b w:val="0"/>
                <w:bCs w:val="0"/>
                <w:sz w:val="21"/>
                <w:szCs w:val="21"/>
              </w:rPr>
            </w:pPr>
            <w:r w:rsidRPr="00691236">
              <w:rPr>
                <w:sz w:val="21"/>
                <w:szCs w:val="21"/>
              </w:rPr>
              <w:t>Caractéristiques techniques minimales exigées</w:t>
            </w:r>
          </w:p>
        </w:tc>
      </w:tr>
      <w:tr w:rsidR="004845D4" w:rsidRPr="00691236" w14:paraId="578A31CF" w14:textId="77777777" w:rsidTr="00EC3E68">
        <w:trPr>
          <w:cnfStyle w:val="000000100000" w:firstRow="0" w:lastRow="0" w:firstColumn="0" w:lastColumn="0" w:oddVBand="0" w:evenVBand="0" w:oddHBand="1" w:evenHBand="0" w:firstRowFirstColumn="0" w:firstRowLastColumn="0" w:lastRowFirstColumn="0" w:lastRowLastColumn="0"/>
          <w:trHeight w:hRule="exact" w:val="357"/>
        </w:trPr>
        <w:tc>
          <w:tcPr>
            <w:cnfStyle w:val="001000000000" w:firstRow="0" w:lastRow="0" w:firstColumn="1" w:lastColumn="0" w:oddVBand="0" w:evenVBand="0" w:oddHBand="0" w:evenHBand="0" w:firstRowFirstColumn="0" w:firstRowLastColumn="0" w:lastRowFirstColumn="0" w:lastRowLastColumn="0"/>
            <w:tcW w:w="3006" w:type="dxa"/>
            <w:vAlign w:val="bottom"/>
          </w:tcPr>
          <w:p w14:paraId="602CA4B9" w14:textId="77777777" w:rsidR="004845D4" w:rsidRPr="00691236" w:rsidRDefault="004845D4" w:rsidP="00EC3E68">
            <w:pPr>
              <w:spacing w:line="270" w:lineRule="atLeast"/>
              <w:rPr>
                <w:b w:val="0"/>
                <w:bCs w:val="0"/>
                <w:sz w:val="21"/>
                <w:szCs w:val="21"/>
                <w:lang w:eastAsia="fr-FR"/>
              </w:rPr>
            </w:pPr>
            <w:r w:rsidRPr="00691236">
              <w:rPr>
                <w:b w:val="0"/>
                <w:bCs w:val="0"/>
                <w:sz w:val="21"/>
                <w:szCs w:val="21"/>
              </w:rPr>
              <w:t>Type</w:t>
            </w:r>
          </w:p>
        </w:tc>
        <w:tc>
          <w:tcPr>
            <w:tcW w:w="6203" w:type="dxa"/>
            <w:vAlign w:val="center"/>
          </w:tcPr>
          <w:p w14:paraId="2BB8470B"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rPr>
            </w:pPr>
            <w:r w:rsidRPr="00691236">
              <w:rPr>
                <w:b/>
                <w:bCs/>
                <w:sz w:val="21"/>
                <w:szCs w:val="21"/>
              </w:rPr>
              <w:t>Multifonction grand format, impression, copie et scanner</w:t>
            </w:r>
          </w:p>
        </w:tc>
      </w:tr>
      <w:tr w:rsidR="004845D4" w:rsidRPr="00691236" w14:paraId="7F293E21" w14:textId="77777777" w:rsidTr="00EC3E68">
        <w:trPr>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bottom"/>
          </w:tcPr>
          <w:p w14:paraId="6BA5B09B" w14:textId="77777777" w:rsidR="004845D4" w:rsidRPr="00691236" w:rsidRDefault="004845D4" w:rsidP="00EC3E68">
            <w:pPr>
              <w:spacing w:line="270" w:lineRule="atLeast"/>
              <w:rPr>
                <w:b w:val="0"/>
                <w:bCs w:val="0"/>
                <w:sz w:val="21"/>
                <w:szCs w:val="21"/>
              </w:rPr>
            </w:pPr>
            <w:r w:rsidRPr="00691236">
              <w:rPr>
                <w:b w:val="0"/>
                <w:bCs w:val="0"/>
                <w:sz w:val="21"/>
                <w:szCs w:val="21"/>
              </w:rPr>
              <w:t>Technologie d’impression</w:t>
            </w:r>
          </w:p>
        </w:tc>
        <w:tc>
          <w:tcPr>
            <w:tcW w:w="6203" w:type="dxa"/>
            <w:vAlign w:val="center"/>
          </w:tcPr>
          <w:p w14:paraId="4E75256A"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rPr>
            </w:pPr>
            <w:r w:rsidRPr="00691236">
              <w:rPr>
                <w:b/>
                <w:bCs/>
                <w:sz w:val="21"/>
                <w:szCs w:val="21"/>
              </w:rPr>
              <w:t>Laser (en couleur)</w:t>
            </w:r>
          </w:p>
        </w:tc>
      </w:tr>
      <w:tr w:rsidR="004845D4" w:rsidRPr="00691236" w14:paraId="6C8F9392"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6C416408" w14:textId="77777777" w:rsidR="004845D4" w:rsidRPr="00691236" w:rsidRDefault="004845D4" w:rsidP="00EC3E68">
            <w:pPr>
              <w:spacing w:line="270" w:lineRule="atLeast"/>
              <w:rPr>
                <w:b w:val="0"/>
                <w:bCs w:val="0"/>
                <w:sz w:val="21"/>
                <w:szCs w:val="21"/>
              </w:rPr>
            </w:pPr>
            <w:r w:rsidRPr="00691236">
              <w:rPr>
                <w:b w:val="0"/>
                <w:bCs w:val="0"/>
                <w:sz w:val="21"/>
                <w:szCs w:val="21"/>
              </w:rPr>
              <w:t>Format de papier</w:t>
            </w:r>
          </w:p>
        </w:tc>
        <w:tc>
          <w:tcPr>
            <w:tcW w:w="6203" w:type="dxa"/>
            <w:vAlign w:val="center"/>
          </w:tcPr>
          <w:p w14:paraId="23A7846A"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rPr>
            </w:pPr>
            <w:r w:rsidRPr="00691236">
              <w:rPr>
                <w:b/>
                <w:bCs/>
                <w:sz w:val="21"/>
                <w:szCs w:val="21"/>
              </w:rPr>
              <w:t>A4 – A3</w:t>
            </w:r>
          </w:p>
        </w:tc>
      </w:tr>
      <w:tr w:rsidR="004845D4" w:rsidRPr="00691236" w14:paraId="49A9A738" w14:textId="77777777" w:rsidTr="00EC3E68">
        <w:trPr>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5B1D49AA" w14:textId="77777777" w:rsidR="004845D4" w:rsidRPr="00691236" w:rsidRDefault="004845D4" w:rsidP="00EC3E68">
            <w:pPr>
              <w:spacing w:line="270" w:lineRule="atLeast"/>
              <w:rPr>
                <w:b w:val="0"/>
                <w:bCs w:val="0"/>
                <w:sz w:val="21"/>
                <w:szCs w:val="21"/>
                <w:lang w:eastAsia="fr-FR"/>
              </w:rPr>
            </w:pPr>
            <w:r w:rsidRPr="00691236">
              <w:rPr>
                <w:b w:val="0"/>
                <w:bCs w:val="0"/>
                <w:sz w:val="21"/>
                <w:szCs w:val="21"/>
              </w:rPr>
              <w:t>Résolution d’impression minimale</w:t>
            </w:r>
          </w:p>
        </w:tc>
        <w:tc>
          <w:tcPr>
            <w:tcW w:w="6203" w:type="dxa"/>
            <w:vAlign w:val="center"/>
          </w:tcPr>
          <w:p w14:paraId="0D9FE1E4"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rPr>
              <w:t>1200×1200</w:t>
            </w:r>
          </w:p>
        </w:tc>
      </w:tr>
      <w:tr w:rsidR="004845D4" w:rsidRPr="00691236" w14:paraId="7D82045C"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0C80DC73" w14:textId="77777777" w:rsidR="004845D4" w:rsidRPr="00691236" w:rsidRDefault="004845D4" w:rsidP="00EC3E68">
            <w:pPr>
              <w:spacing w:line="270" w:lineRule="atLeast"/>
              <w:rPr>
                <w:b w:val="0"/>
                <w:bCs w:val="0"/>
                <w:sz w:val="21"/>
                <w:szCs w:val="21"/>
              </w:rPr>
            </w:pPr>
            <w:r w:rsidRPr="00691236">
              <w:rPr>
                <w:b w:val="0"/>
                <w:bCs w:val="0"/>
                <w:sz w:val="21"/>
                <w:szCs w:val="21"/>
              </w:rPr>
              <w:t>Résolution de reproduction maximale</w:t>
            </w:r>
          </w:p>
        </w:tc>
        <w:tc>
          <w:tcPr>
            <w:tcW w:w="6203" w:type="dxa"/>
            <w:vAlign w:val="center"/>
          </w:tcPr>
          <w:p w14:paraId="4695D7BB"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rPr>
            </w:pPr>
            <w:r w:rsidRPr="00691236">
              <w:rPr>
                <w:b/>
                <w:bCs/>
                <w:sz w:val="21"/>
                <w:szCs w:val="21"/>
              </w:rPr>
              <w:t>600 x 600 ppp (mono)/jusqu'à 600 x 600 ppp (couleur)</w:t>
            </w:r>
          </w:p>
        </w:tc>
      </w:tr>
      <w:tr w:rsidR="004845D4" w:rsidRPr="00691236" w14:paraId="7501AB3C" w14:textId="77777777" w:rsidTr="00EC3E68">
        <w:trPr>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7FEE3F0B" w14:textId="77777777" w:rsidR="004845D4" w:rsidRPr="00691236" w:rsidRDefault="004845D4" w:rsidP="00EC3E68">
            <w:pPr>
              <w:spacing w:line="270" w:lineRule="atLeast"/>
              <w:rPr>
                <w:b w:val="0"/>
                <w:bCs w:val="0"/>
                <w:sz w:val="21"/>
                <w:szCs w:val="21"/>
                <w:lang w:eastAsia="fr-FR"/>
              </w:rPr>
            </w:pPr>
            <w:r w:rsidRPr="00691236">
              <w:rPr>
                <w:b w:val="0"/>
                <w:bCs w:val="0"/>
                <w:sz w:val="21"/>
                <w:szCs w:val="21"/>
              </w:rPr>
              <w:t> Configuration requise</w:t>
            </w:r>
          </w:p>
        </w:tc>
        <w:tc>
          <w:tcPr>
            <w:tcW w:w="6203" w:type="dxa"/>
            <w:vAlign w:val="center"/>
          </w:tcPr>
          <w:p w14:paraId="71F5927D"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rPr>
              <w:t>Compatible avec l’environnement Windows</w:t>
            </w:r>
          </w:p>
        </w:tc>
      </w:tr>
      <w:tr w:rsidR="004845D4" w:rsidRPr="00691236" w14:paraId="235AC20E"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5C13174E" w14:textId="77777777" w:rsidR="004845D4" w:rsidRPr="00691236" w:rsidRDefault="004845D4" w:rsidP="00EC3E68">
            <w:pPr>
              <w:spacing w:line="270" w:lineRule="atLeast"/>
              <w:rPr>
                <w:b w:val="0"/>
                <w:bCs w:val="0"/>
                <w:sz w:val="21"/>
                <w:szCs w:val="21"/>
                <w:lang w:eastAsia="fr-FR"/>
              </w:rPr>
            </w:pPr>
            <w:r w:rsidRPr="00691236">
              <w:rPr>
                <w:b w:val="0"/>
                <w:bCs w:val="0"/>
                <w:sz w:val="21"/>
                <w:szCs w:val="21"/>
              </w:rPr>
              <w:t>Installation Série</w:t>
            </w:r>
          </w:p>
        </w:tc>
        <w:tc>
          <w:tcPr>
            <w:tcW w:w="6203" w:type="dxa"/>
            <w:vAlign w:val="center"/>
          </w:tcPr>
          <w:p w14:paraId="6371E493"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proofErr w:type="spellStart"/>
            <w:r w:rsidRPr="00691236">
              <w:rPr>
                <w:b/>
                <w:bCs/>
                <w:sz w:val="21"/>
                <w:szCs w:val="21"/>
              </w:rPr>
              <w:t>Uniflow</w:t>
            </w:r>
            <w:proofErr w:type="spellEnd"/>
            <w:r w:rsidRPr="00691236">
              <w:rPr>
                <w:b/>
                <w:bCs/>
                <w:sz w:val="21"/>
                <w:szCs w:val="21"/>
              </w:rPr>
              <w:t xml:space="preserve"> online Express</w:t>
            </w:r>
          </w:p>
        </w:tc>
      </w:tr>
      <w:tr w:rsidR="004845D4" w:rsidRPr="004A4FF8" w14:paraId="629EC87B" w14:textId="77777777" w:rsidTr="00EC3E68">
        <w:trPr>
          <w:trHeight w:hRule="exact" w:val="659"/>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6BD36714" w14:textId="77777777" w:rsidR="004845D4" w:rsidRPr="00691236" w:rsidRDefault="004845D4" w:rsidP="00EC3E68">
            <w:pPr>
              <w:spacing w:line="270" w:lineRule="atLeast"/>
              <w:rPr>
                <w:b w:val="0"/>
                <w:bCs w:val="0"/>
                <w:sz w:val="21"/>
                <w:szCs w:val="21"/>
                <w:lang w:eastAsia="fr-FR"/>
              </w:rPr>
            </w:pPr>
            <w:r w:rsidRPr="00691236">
              <w:rPr>
                <w:b w:val="0"/>
                <w:bCs w:val="0"/>
                <w:sz w:val="21"/>
                <w:szCs w:val="21"/>
              </w:rPr>
              <w:t>Vitesse d’impression et de reproduction</w:t>
            </w:r>
          </w:p>
        </w:tc>
        <w:tc>
          <w:tcPr>
            <w:tcW w:w="6203" w:type="dxa"/>
            <w:vAlign w:val="center"/>
          </w:tcPr>
          <w:p w14:paraId="28265BDC"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val="en-US" w:eastAsia="fr-FR"/>
              </w:rPr>
            </w:pPr>
            <w:r w:rsidRPr="00691236">
              <w:rPr>
                <w:b/>
                <w:bCs/>
                <w:sz w:val="21"/>
                <w:szCs w:val="21"/>
                <w:lang w:val="en-US" w:eastAsia="fr-FR"/>
              </w:rPr>
              <w:t>40 ppm(A4) 30 ppm(A3) Minimum</w:t>
            </w:r>
          </w:p>
        </w:tc>
      </w:tr>
      <w:tr w:rsidR="004845D4" w:rsidRPr="00691236" w14:paraId="1B0375B7"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bottom"/>
          </w:tcPr>
          <w:p w14:paraId="007E146B" w14:textId="77777777" w:rsidR="004845D4" w:rsidRPr="00691236" w:rsidRDefault="004845D4" w:rsidP="00EC3E68">
            <w:pPr>
              <w:spacing w:line="270" w:lineRule="atLeast"/>
              <w:rPr>
                <w:b w:val="0"/>
                <w:bCs w:val="0"/>
                <w:sz w:val="21"/>
                <w:szCs w:val="21"/>
                <w:lang w:eastAsia="fr-FR"/>
              </w:rPr>
            </w:pPr>
            <w:r w:rsidRPr="00691236">
              <w:rPr>
                <w:b w:val="0"/>
                <w:bCs w:val="0"/>
                <w:sz w:val="21"/>
                <w:szCs w:val="21"/>
              </w:rPr>
              <w:t>Impression recto-verso automatique </w:t>
            </w:r>
          </w:p>
        </w:tc>
        <w:tc>
          <w:tcPr>
            <w:tcW w:w="6203" w:type="dxa"/>
            <w:vAlign w:val="center"/>
          </w:tcPr>
          <w:p w14:paraId="7FE1F867"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r w:rsidRPr="00691236">
              <w:rPr>
                <w:b/>
                <w:bCs/>
                <w:sz w:val="21"/>
                <w:szCs w:val="21"/>
              </w:rPr>
              <w:t>Oui avec chargeur de document Recto-Verso automatique</w:t>
            </w:r>
          </w:p>
        </w:tc>
      </w:tr>
      <w:tr w:rsidR="004845D4" w:rsidRPr="00691236" w14:paraId="1D5CEC69" w14:textId="77777777" w:rsidTr="00EC3E68">
        <w:trPr>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6EC7BAE1" w14:textId="77777777" w:rsidR="004845D4" w:rsidRPr="00691236" w:rsidRDefault="004845D4" w:rsidP="00EC3E68">
            <w:pPr>
              <w:spacing w:line="270" w:lineRule="atLeast"/>
              <w:rPr>
                <w:b w:val="0"/>
                <w:bCs w:val="0"/>
                <w:sz w:val="21"/>
                <w:szCs w:val="21"/>
              </w:rPr>
            </w:pPr>
            <w:r w:rsidRPr="00691236">
              <w:rPr>
                <w:b w:val="0"/>
                <w:bCs w:val="0"/>
                <w:sz w:val="21"/>
                <w:szCs w:val="21"/>
              </w:rPr>
              <w:t>Capacité du chargeur des documents</w:t>
            </w:r>
          </w:p>
        </w:tc>
        <w:tc>
          <w:tcPr>
            <w:tcW w:w="6203" w:type="dxa"/>
            <w:vAlign w:val="center"/>
          </w:tcPr>
          <w:p w14:paraId="7F593BED"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rPr>
              <w:t>200 feuilles Minimum</w:t>
            </w:r>
          </w:p>
        </w:tc>
      </w:tr>
      <w:tr w:rsidR="004845D4" w:rsidRPr="00691236" w14:paraId="6A62BB57"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10E62E9F" w14:textId="77777777" w:rsidR="004845D4" w:rsidRPr="00691236" w:rsidRDefault="004845D4" w:rsidP="00EC3E68">
            <w:pPr>
              <w:spacing w:line="270" w:lineRule="atLeast"/>
              <w:rPr>
                <w:b w:val="0"/>
                <w:bCs w:val="0"/>
                <w:sz w:val="21"/>
                <w:szCs w:val="21"/>
              </w:rPr>
            </w:pPr>
            <w:r w:rsidRPr="00691236">
              <w:rPr>
                <w:b w:val="0"/>
                <w:bCs w:val="0"/>
                <w:sz w:val="21"/>
                <w:szCs w:val="21"/>
              </w:rPr>
              <w:t>Capacité maximale du support</w:t>
            </w:r>
          </w:p>
        </w:tc>
        <w:tc>
          <w:tcPr>
            <w:tcW w:w="6203" w:type="dxa"/>
            <w:vAlign w:val="center"/>
          </w:tcPr>
          <w:p w14:paraId="69973F42"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rPr>
            </w:pPr>
            <w:r w:rsidRPr="00691236">
              <w:rPr>
                <w:b/>
                <w:bCs/>
                <w:sz w:val="21"/>
                <w:szCs w:val="21"/>
              </w:rPr>
              <w:t>6 000 feuilles</w:t>
            </w:r>
          </w:p>
        </w:tc>
      </w:tr>
      <w:tr w:rsidR="004845D4" w:rsidRPr="00691236" w14:paraId="5F878F76" w14:textId="77777777" w:rsidTr="00EC3E68">
        <w:trPr>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68B9D5D0" w14:textId="77777777" w:rsidR="004845D4" w:rsidRPr="00691236" w:rsidRDefault="004845D4" w:rsidP="00EC3E68">
            <w:pPr>
              <w:spacing w:line="270" w:lineRule="atLeast"/>
              <w:rPr>
                <w:b w:val="0"/>
                <w:bCs w:val="0"/>
                <w:sz w:val="21"/>
                <w:szCs w:val="21"/>
              </w:rPr>
            </w:pPr>
            <w:r w:rsidRPr="00691236">
              <w:rPr>
                <w:b w:val="0"/>
                <w:bCs w:val="0"/>
                <w:sz w:val="21"/>
                <w:szCs w:val="21"/>
              </w:rPr>
              <w:t>Dimension minimale (L×P×H)</w:t>
            </w:r>
          </w:p>
        </w:tc>
        <w:tc>
          <w:tcPr>
            <w:tcW w:w="6203" w:type="dxa"/>
            <w:vAlign w:val="center"/>
          </w:tcPr>
          <w:p w14:paraId="3C4C8B44"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rPr>
            </w:pPr>
            <w:r w:rsidRPr="00691236">
              <w:rPr>
                <w:b/>
                <w:bCs/>
                <w:sz w:val="21"/>
                <w:szCs w:val="21"/>
              </w:rPr>
              <w:t>80 x .90 x 100 cm</w:t>
            </w:r>
          </w:p>
        </w:tc>
      </w:tr>
      <w:tr w:rsidR="004845D4" w:rsidRPr="00691236" w14:paraId="7D654355"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6E9780F3" w14:textId="77777777" w:rsidR="004845D4" w:rsidRPr="00691236" w:rsidRDefault="004845D4" w:rsidP="00EC3E68">
            <w:pPr>
              <w:spacing w:line="270" w:lineRule="atLeast"/>
              <w:rPr>
                <w:b w:val="0"/>
                <w:bCs w:val="0"/>
                <w:sz w:val="21"/>
                <w:szCs w:val="21"/>
              </w:rPr>
            </w:pPr>
            <w:r w:rsidRPr="00691236">
              <w:rPr>
                <w:b w:val="0"/>
                <w:bCs w:val="0"/>
                <w:sz w:val="21"/>
                <w:szCs w:val="21"/>
              </w:rPr>
              <w:t>Poids Minimum</w:t>
            </w:r>
          </w:p>
        </w:tc>
        <w:tc>
          <w:tcPr>
            <w:tcW w:w="6203" w:type="dxa"/>
            <w:vAlign w:val="center"/>
          </w:tcPr>
          <w:p w14:paraId="453AD75F"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rPr>
            </w:pPr>
            <w:r w:rsidRPr="00691236">
              <w:rPr>
                <w:b/>
                <w:bCs/>
                <w:sz w:val="21"/>
                <w:szCs w:val="21"/>
              </w:rPr>
              <w:t>100 Kg</w:t>
            </w:r>
          </w:p>
        </w:tc>
      </w:tr>
      <w:tr w:rsidR="004845D4" w:rsidRPr="00691236" w14:paraId="547472C3" w14:textId="77777777" w:rsidTr="00EC3E68">
        <w:trPr>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30D4FC55" w14:textId="77777777" w:rsidR="004845D4" w:rsidRPr="00691236" w:rsidRDefault="004845D4" w:rsidP="00EC3E68">
            <w:pPr>
              <w:spacing w:line="270" w:lineRule="atLeast"/>
              <w:rPr>
                <w:b w:val="0"/>
                <w:bCs w:val="0"/>
                <w:sz w:val="21"/>
                <w:szCs w:val="21"/>
              </w:rPr>
            </w:pPr>
            <w:r w:rsidRPr="00691236">
              <w:rPr>
                <w:b w:val="0"/>
                <w:bCs w:val="0"/>
                <w:sz w:val="21"/>
                <w:szCs w:val="21"/>
              </w:rPr>
              <w:t>Ecran tactile</w:t>
            </w:r>
          </w:p>
        </w:tc>
        <w:tc>
          <w:tcPr>
            <w:tcW w:w="6203" w:type="dxa"/>
            <w:vAlign w:val="center"/>
          </w:tcPr>
          <w:p w14:paraId="75E10472"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rPr>
            </w:pPr>
            <w:r w:rsidRPr="00691236">
              <w:rPr>
                <w:b/>
                <w:bCs/>
                <w:sz w:val="21"/>
                <w:szCs w:val="21"/>
              </w:rPr>
              <w:t>8 pouces</w:t>
            </w:r>
          </w:p>
        </w:tc>
      </w:tr>
      <w:tr w:rsidR="004845D4" w:rsidRPr="004A4FF8" w14:paraId="4BD2A1A0"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12638BAB" w14:textId="77777777" w:rsidR="004845D4" w:rsidRPr="00691236" w:rsidRDefault="004845D4" w:rsidP="00EC3E68">
            <w:pPr>
              <w:spacing w:line="270" w:lineRule="atLeast"/>
              <w:rPr>
                <w:b w:val="0"/>
                <w:bCs w:val="0"/>
                <w:sz w:val="21"/>
                <w:szCs w:val="21"/>
              </w:rPr>
            </w:pPr>
            <w:r w:rsidRPr="00691236">
              <w:rPr>
                <w:b w:val="0"/>
                <w:bCs w:val="0"/>
                <w:sz w:val="21"/>
                <w:szCs w:val="21"/>
              </w:rPr>
              <w:t>Interface</w:t>
            </w:r>
          </w:p>
        </w:tc>
        <w:tc>
          <w:tcPr>
            <w:tcW w:w="6203" w:type="dxa"/>
            <w:vAlign w:val="center"/>
          </w:tcPr>
          <w:p w14:paraId="0FF1D705"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val="en-US"/>
              </w:rPr>
            </w:pPr>
            <w:r w:rsidRPr="00691236">
              <w:rPr>
                <w:b/>
                <w:bCs/>
                <w:sz w:val="21"/>
                <w:szCs w:val="21"/>
                <w:lang w:val="en-US"/>
              </w:rPr>
              <w:t xml:space="preserve">USB 2.0, Gigabit LAN, Wi-Fi(n), </w:t>
            </w:r>
            <w:proofErr w:type="spellStart"/>
            <w:r w:rsidRPr="00691236">
              <w:rPr>
                <w:b/>
                <w:bCs/>
                <w:sz w:val="21"/>
                <w:szCs w:val="21"/>
                <w:lang w:val="en-US"/>
              </w:rPr>
              <w:t>hôte</w:t>
            </w:r>
            <w:proofErr w:type="spellEnd"/>
            <w:r w:rsidRPr="00691236">
              <w:rPr>
                <w:b/>
                <w:bCs/>
                <w:sz w:val="21"/>
                <w:szCs w:val="21"/>
                <w:lang w:val="en-US"/>
              </w:rPr>
              <w:t xml:space="preserve"> USB 2.0</w:t>
            </w:r>
          </w:p>
        </w:tc>
      </w:tr>
      <w:tr w:rsidR="004845D4" w:rsidRPr="00691236" w14:paraId="6F2E6F60" w14:textId="77777777" w:rsidTr="00EC3E68">
        <w:trPr>
          <w:trHeight w:hRule="exact" w:val="315"/>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6A8F438D" w14:textId="77777777" w:rsidR="004845D4" w:rsidRPr="00691236" w:rsidRDefault="004845D4" w:rsidP="00EC3E68">
            <w:pPr>
              <w:spacing w:line="270" w:lineRule="atLeast"/>
              <w:rPr>
                <w:b w:val="0"/>
                <w:bCs w:val="0"/>
                <w:sz w:val="21"/>
                <w:szCs w:val="21"/>
              </w:rPr>
            </w:pPr>
            <w:r w:rsidRPr="00691236">
              <w:rPr>
                <w:b w:val="0"/>
                <w:bCs w:val="0"/>
                <w:sz w:val="21"/>
                <w:szCs w:val="21"/>
              </w:rPr>
              <w:t>Socle</w:t>
            </w:r>
          </w:p>
        </w:tc>
        <w:tc>
          <w:tcPr>
            <w:tcW w:w="6203" w:type="dxa"/>
            <w:vAlign w:val="center"/>
          </w:tcPr>
          <w:p w14:paraId="151F5C8E"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rPr>
            </w:pPr>
            <w:r w:rsidRPr="00691236">
              <w:rPr>
                <w:b/>
                <w:bCs/>
                <w:sz w:val="21"/>
                <w:szCs w:val="21"/>
              </w:rPr>
              <w:t>Oui</w:t>
            </w:r>
          </w:p>
        </w:tc>
      </w:tr>
      <w:tr w:rsidR="004845D4" w:rsidRPr="00691236" w14:paraId="6B084152" w14:textId="77777777" w:rsidTr="00EC3E68">
        <w:trPr>
          <w:cnfStyle w:val="000000100000" w:firstRow="0" w:lastRow="0" w:firstColumn="0" w:lastColumn="0" w:oddVBand="0" w:evenVBand="0" w:oddHBand="1" w:evenHBand="0" w:firstRowFirstColumn="0" w:firstRowLastColumn="0" w:lastRowFirstColumn="0" w:lastRowLastColumn="0"/>
          <w:trHeight w:hRule="exact" w:val="1186"/>
        </w:trPr>
        <w:tc>
          <w:tcPr>
            <w:cnfStyle w:val="001000000000" w:firstRow="0" w:lastRow="0" w:firstColumn="1" w:lastColumn="0" w:oddVBand="0" w:evenVBand="0" w:oddHBand="0" w:evenHBand="0" w:firstRowFirstColumn="0" w:firstRowLastColumn="0" w:lastRowFirstColumn="0" w:lastRowLastColumn="0"/>
            <w:tcW w:w="3006" w:type="dxa"/>
            <w:vAlign w:val="center"/>
          </w:tcPr>
          <w:p w14:paraId="6373B421" w14:textId="77777777" w:rsidR="004845D4" w:rsidRPr="00691236" w:rsidRDefault="004845D4" w:rsidP="00EC3E68">
            <w:pPr>
              <w:spacing w:line="270" w:lineRule="atLeast"/>
              <w:rPr>
                <w:sz w:val="21"/>
                <w:szCs w:val="21"/>
              </w:rPr>
            </w:pPr>
            <w:r w:rsidRPr="00691236">
              <w:rPr>
                <w:b w:val="0"/>
                <w:bCs w:val="0"/>
                <w:sz w:val="21"/>
                <w:szCs w:val="21"/>
              </w:rPr>
              <w:t>Consommables</w:t>
            </w:r>
          </w:p>
        </w:tc>
        <w:tc>
          <w:tcPr>
            <w:tcW w:w="6203" w:type="dxa"/>
            <w:vAlign w:val="center"/>
          </w:tcPr>
          <w:p w14:paraId="68D2325F"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rPr>
            </w:pPr>
          </w:p>
          <w:p w14:paraId="62E3654A"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rPr>
            </w:pPr>
            <w:r w:rsidRPr="00691236">
              <w:rPr>
                <w:b/>
                <w:bCs/>
                <w:sz w:val="21"/>
                <w:szCs w:val="21"/>
              </w:rPr>
              <w:t xml:space="preserve">Proposer deux (02) toners supplémentaires (en plus du toner livré avec le photocopieur) – obligatoire avec capacité d’impression sup. à 20.000 copie/Toner </w:t>
            </w:r>
          </w:p>
          <w:p w14:paraId="48B1AE9C"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rPr>
            </w:pPr>
          </w:p>
          <w:p w14:paraId="638471A2"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rPr>
            </w:pPr>
          </w:p>
        </w:tc>
      </w:tr>
    </w:tbl>
    <w:p w14:paraId="36BECF17" w14:textId="77777777" w:rsidR="004845D4" w:rsidRPr="00691236" w:rsidRDefault="004845D4" w:rsidP="004845D4">
      <w:pPr>
        <w:tabs>
          <w:tab w:val="left" w:pos="5445"/>
        </w:tabs>
        <w:rPr>
          <w:b/>
          <w:bCs/>
          <w:szCs w:val="24"/>
          <w:u w:val="single"/>
        </w:rPr>
      </w:pPr>
    </w:p>
    <w:p w14:paraId="511B7933" w14:textId="77777777" w:rsidR="004845D4" w:rsidRPr="00691236" w:rsidRDefault="004845D4" w:rsidP="004845D4">
      <w:pPr>
        <w:tabs>
          <w:tab w:val="left" w:pos="5445"/>
        </w:tabs>
        <w:ind w:left="567"/>
        <w:rPr>
          <w:b/>
          <w:bCs/>
          <w:szCs w:val="24"/>
          <w:u w:val="single"/>
        </w:rPr>
      </w:pPr>
    </w:p>
    <w:p w14:paraId="26057D2F" w14:textId="2153A70D" w:rsidR="004845D4" w:rsidRPr="00691236" w:rsidRDefault="004845D4" w:rsidP="004845D4">
      <w:pPr>
        <w:tabs>
          <w:tab w:val="left" w:pos="5445"/>
        </w:tabs>
        <w:ind w:left="567"/>
        <w:rPr>
          <w:b/>
          <w:bCs/>
          <w:szCs w:val="24"/>
          <w:u w:val="single"/>
        </w:rPr>
      </w:pPr>
    </w:p>
    <w:p w14:paraId="213C6787" w14:textId="255C7CA9" w:rsidR="004845D4" w:rsidRPr="00691236" w:rsidRDefault="004845D4" w:rsidP="004845D4">
      <w:pPr>
        <w:tabs>
          <w:tab w:val="left" w:pos="5445"/>
        </w:tabs>
        <w:ind w:left="567"/>
        <w:rPr>
          <w:b/>
          <w:bCs/>
          <w:szCs w:val="24"/>
          <w:u w:val="single"/>
        </w:rPr>
      </w:pPr>
    </w:p>
    <w:p w14:paraId="68273855" w14:textId="43A90605" w:rsidR="004845D4" w:rsidRPr="00691236" w:rsidRDefault="004845D4" w:rsidP="004845D4">
      <w:pPr>
        <w:tabs>
          <w:tab w:val="left" w:pos="5445"/>
        </w:tabs>
        <w:ind w:left="567"/>
        <w:rPr>
          <w:b/>
          <w:bCs/>
          <w:szCs w:val="24"/>
          <w:u w:val="single"/>
        </w:rPr>
      </w:pPr>
    </w:p>
    <w:p w14:paraId="4658D24C" w14:textId="77777777" w:rsidR="004845D4" w:rsidRPr="00691236" w:rsidRDefault="004845D4" w:rsidP="004845D4">
      <w:pPr>
        <w:tabs>
          <w:tab w:val="left" w:pos="5445"/>
        </w:tabs>
        <w:ind w:left="567"/>
        <w:rPr>
          <w:b/>
          <w:bCs/>
          <w:szCs w:val="24"/>
          <w:u w:val="single"/>
        </w:rPr>
      </w:pPr>
    </w:p>
    <w:p w14:paraId="3BA03DE1" w14:textId="77777777" w:rsidR="004845D4" w:rsidRPr="00691236" w:rsidRDefault="004845D4" w:rsidP="004845D4">
      <w:pPr>
        <w:pStyle w:val="Paragraphedeliste"/>
        <w:numPr>
          <w:ilvl w:val="0"/>
          <w:numId w:val="40"/>
        </w:numPr>
        <w:tabs>
          <w:tab w:val="left" w:pos="5445"/>
        </w:tabs>
        <w:rPr>
          <w:rFonts w:ascii="Times New Roman" w:hAnsi="Times New Roman"/>
          <w:b/>
          <w:bCs/>
          <w:sz w:val="24"/>
          <w:szCs w:val="24"/>
          <w:u w:val="single"/>
        </w:rPr>
      </w:pPr>
      <w:r w:rsidRPr="00691236">
        <w:rPr>
          <w:rFonts w:ascii="Times New Roman" w:hAnsi="Times New Roman"/>
          <w:b/>
          <w:bCs/>
          <w:sz w:val="24"/>
          <w:szCs w:val="24"/>
          <w:u w:val="single"/>
        </w:rPr>
        <w:lastRenderedPageBreak/>
        <w:t xml:space="preserve">Scanner Grand Format </w:t>
      </w:r>
    </w:p>
    <w:tbl>
      <w:tblPr>
        <w:tblStyle w:val="TableauGrille4-Accentuation51"/>
        <w:tblW w:w="5036" w:type="pct"/>
        <w:tblInd w:w="-34" w:type="dxa"/>
        <w:tblLook w:val="04A0" w:firstRow="1" w:lastRow="0" w:firstColumn="1" w:lastColumn="0" w:noHBand="0" w:noVBand="1"/>
      </w:tblPr>
      <w:tblGrid>
        <w:gridCol w:w="3113"/>
        <w:gridCol w:w="6578"/>
      </w:tblGrid>
      <w:tr w:rsidR="004845D4" w:rsidRPr="00691236" w14:paraId="04F0F701" w14:textId="77777777" w:rsidTr="00EC3E68">
        <w:trPr>
          <w:cnfStyle w:val="100000000000" w:firstRow="1" w:lastRow="0" w:firstColumn="0" w:lastColumn="0" w:oddVBand="0" w:evenVBand="0" w:oddHBand="0" w:evenHBand="0" w:firstRowFirstColumn="0" w:firstRowLastColumn="0" w:lastRowFirstColumn="0" w:lastRowLastColumn="0"/>
          <w:trHeight w:hRule="exact" w:val="467"/>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4472C4"/>
              <w:left w:val="single" w:sz="4" w:space="0" w:color="4472C4"/>
              <w:bottom w:val="single" w:sz="4" w:space="0" w:color="4472C4"/>
              <w:right w:val="single" w:sz="4" w:space="0" w:color="4472C4"/>
            </w:tcBorders>
            <w:vAlign w:val="center"/>
          </w:tcPr>
          <w:p w14:paraId="0D72B75C" w14:textId="77777777" w:rsidR="004845D4" w:rsidRPr="00691236" w:rsidRDefault="004845D4" w:rsidP="00EC3E68">
            <w:pPr>
              <w:jc w:val="center"/>
              <w:rPr>
                <w:b w:val="0"/>
                <w:bCs w:val="0"/>
                <w:szCs w:val="24"/>
              </w:rPr>
            </w:pPr>
            <w:r w:rsidRPr="00691236">
              <w:rPr>
                <w:szCs w:val="24"/>
              </w:rPr>
              <w:t>Caractéristiques techniques minimales exigées</w:t>
            </w:r>
          </w:p>
        </w:tc>
      </w:tr>
      <w:tr w:rsidR="004845D4" w:rsidRPr="00691236" w14:paraId="238C00A9" w14:textId="77777777" w:rsidTr="00EC3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2B4085C8" w14:textId="77777777" w:rsidR="004845D4" w:rsidRPr="00691236" w:rsidRDefault="004845D4" w:rsidP="00EC3E68">
            <w:pPr>
              <w:rPr>
                <w:szCs w:val="24"/>
              </w:rPr>
            </w:pPr>
            <w:r w:rsidRPr="00691236">
              <w:rPr>
                <w:szCs w:val="24"/>
              </w:rPr>
              <w:t>Type de scanner</w:t>
            </w:r>
          </w:p>
        </w:tc>
        <w:tc>
          <w:tcPr>
            <w:tcW w:w="6543" w:type="dxa"/>
            <w:vAlign w:val="center"/>
          </w:tcPr>
          <w:p w14:paraId="655907C5" w14:textId="77777777" w:rsidR="004845D4" w:rsidRPr="00691236" w:rsidRDefault="004845D4" w:rsidP="00EC3E68">
            <w:pPr>
              <w:cnfStyle w:val="000000100000" w:firstRow="0" w:lastRow="0" w:firstColumn="0" w:lastColumn="0" w:oddVBand="0" w:evenVBand="0" w:oddHBand="1" w:evenHBand="0" w:firstRowFirstColumn="0" w:firstRowLastColumn="0" w:lastRowFirstColumn="0" w:lastRowLastColumn="0"/>
              <w:rPr>
                <w:szCs w:val="24"/>
              </w:rPr>
            </w:pPr>
            <w:r w:rsidRPr="00691236">
              <w:rPr>
                <w:szCs w:val="24"/>
              </w:rPr>
              <w:t>Scanner spécialisé pour l’archivage électronique</w:t>
            </w:r>
          </w:p>
        </w:tc>
      </w:tr>
      <w:tr w:rsidR="004845D4" w:rsidRPr="00691236" w14:paraId="3E4B1BDA" w14:textId="77777777" w:rsidTr="00EC3E68">
        <w:trPr>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4D02230B" w14:textId="77777777" w:rsidR="004845D4" w:rsidRPr="00691236" w:rsidRDefault="004845D4" w:rsidP="00EC3E68">
            <w:pPr>
              <w:rPr>
                <w:szCs w:val="24"/>
              </w:rPr>
            </w:pPr>
            <w:r w:rsidRPr="00691236">
              <w:rPr>
                <w:szCs w:val="24"/>
              </w:rPr>
              <w:t>Communication numérique</w:t>
            </w:r>
          </w:p>
        </w:tc>
        <w:tc>
          <w:tcPr>
            <w:tcW w:w="6543" w:type="dxa"/>
            <w:vAlign w:val="center"/>
          </w:tcPr>
          <w:p w14:paraId="66073A0E" w14:textId="77777777" w:rsidR="004845D4" w:rsidRPr="00691236" w:rsidRDefault="004845D4" w:rsidP="004845D4">
            <w:pPr>
              <w:pStyle w:val="Paragraphedeliste"/>
              <w:numPr>
                <w:ilvl w:val="0"/>
                <w:numId w:val="27"/>
              </w:numPr>
              <w:suppressAutoHyphens/>
              <w:spacing w:after="0" w:line="240" w:lineRule="auto"/>
              <w:ind w:left="313" w:hanging="237"/>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236">
              <w:rPr>
                <w:rFonts w:ascii="Times New Roman" w:hAnsi="Times New Roman"/>
              </w:rPr>
              <w:t>Numérisation vers PC, ers clé USB &amp; par mail</w:t>
            </w:r>
          </w:p>
        </w:tc>
      </w:tr>
      <w:tr w:rsidR="004845D4" w:rsidRPr="00691236" w14:paraId="460C5A47" w14:textId="77777777" w:rsidTr="00EC3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62786232" w14:textId="77777777" w:rsidR="004845D4" w:rsidRPr="00691236" w:rsidRDefault="004845D4" w:rsidP="00EC3E68">
            <w:pPr>
              <w:rPr>
                <w:szCs w:val="24"/>
              </w:rPr>
            </w:pPr>
            <w:r w:rsidRPr="00691236">
              <w:rPr>
                <w:szCs w:val="24"/>
              </w:rPr>
              <w:t>Résolution de numérisation</w:t>
            </w:r>
          </w:p>
        </w:tc>
        <w:tc>
          <w:tcPr>
            <w:tcW w:w="6543" w:type="dxa"/>
            <w:vAlign w:val="center"/>
          </w:tcPr>
          <w:p w14:paraId="3F5BF680" w14:textId="77777777" w:rsidR="004845D4" w:rsidRPr="00691236" w:rsidRDefault="004845D4" w:rsidP="00EC3E68">
            <w:pPr>
              <w:cnfStyle w:val="000000100000" w:firstRow="0" w:lastRow="0" w:firstColumn="0" w:lastColumn="0" w:oddVBand="0" w:evenVBand="0" w:oddHBand="1" w:evenHBand="0" w:firstRowFirstColumn="0" w:firstRowLastColumn="0" w:lastRowFirstColumn="0" w:lastRowLastColumn="0"/>
              <w:rPr>
                <w:szCs w:val="24"/>
              </w:rPr>
            </w:pPr>
            <w:r w:rsidRPr="00691236">
              <w:rPr>
                <w:szCs w:val="24"/>
              </w:rPr>
              <w:t>600 x 600 ppp</w:t>
            </w:r>
          </w:p>
        </w:tc>
      </w:tr>
      <w:tr w:rsidR="004845D4" w:rsidRPr="00691236" w14:paraId="3F15C2A8" w14:textId="77777777" w:rsidTr="00EC3E68">
        <w:trPr>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62F01E19" w14:textId="77777777" w:rsidR="004845D4" w:rsidRPr="00691236" w:rsidRDefault="004845D4" w:rsidP="00EC3E68">
            <w:pPr>
              <w:rPr>
                <w:szCs w:val="24"/>
              </w:rPr>
            </w:pPr>
            <w:r w:rsidRPr="00691236">
              <w:rPr>
                <w:szCs w:val="24"/>
              </w:rPr>
              <w:t>Taux d’utilisation mensuelle</w:t>
            </w:r>
          </w:p>
        </w:tc>
        <w:tc>
          <w:tcPr>
            <w:tcW w:w="6543" w:type="dxa"/>
            <w:vAlign w:val="center"/>
          </w:tcPr>
          <w:p w14:paraId="30BF89C9" w14:textId="77777777" w:rsidR="004845D4" w:rsidRPr="00691236" w:rsidRDefault="004845D4" w:rsidP="00EC3E68">
            <w:pPr>
              <w:cnfStyle w:val="000000000000" w:firstRow="0" w:lastRow="0" w:firstColumn="0" w:lastColumn="0" w:oddVBand="0" w:evenVBand="0" w:oddHBand="0" w:evenHBand="0" w:firstRowFirstColumn="0" w:firstRowLastColumn="0" w:lastRowFirstColumn="0" w:lastRowLastColumn="0"/>
              <w:rPr>
                <w:szCs w:val="24"/>
              </w:rPr>
            </w:pPr>
            <w:r w:rsidRPr="00691236">
              <w:rPr>
                <w:szCs w:val="24"/>
              </w:rPr>
              <w:t>Jusqu’à 20 000 pages</w:t>
            </w:r>
          </w:p>
        </w:tc>
      </w:tr>
      <w:tr w:rsidR="004845D4" w:rsidRPr="00691236" w14:paraId="2D55DDE0" w14:textId="77777777" w:rsidTr="00EC3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40D96A51" w14:textId="77777777" w:rsidR="004845D4" w:rsidRPr="00691236" w:rsidRDefault="004845D4" w:rsidP="00EC3E68">
            <w:pPr>
              <w:rPr>
                <w:szCs w:val="24"/>
              </w:rPr>
            </w:pPr>
            <w:r w:rsidRPr="00691236">
              <w:rPr>
                <w:szCs w:val="24"/>
              </w:rPr>
              <w:t>Vitesse de numérisation du bac d’alimentation</w:t>
            </w:r>
          </w:p>
        </w:tc>
        <w:tc>
          <w:tcPr>
            <w:tcW w:w="6543" w:type="dxa"/>
            <w:vAlign w:val="center"/>
          </w:tcPr>
          <w:p w14:paraId="6FD0839C" w14:textId="77777777" w:rsidR="004845D4" w:rsidRPr="00691236" w:rsidRDefault="004845D4" w:rsidP="00EC3E68">
            <w:pPr>
              <w:cnfStyle w:val="000000100000" w:firstRow="0" w:lastRow="0" w:firstColumn="0" w:lastColumn="0" w:oddVBand="0" w:evenVBand="0" w:oddHBand="1" w:evenHBand="0" w:firstRowFirstColumn="0" w:firstRowLastColumn="0" w:lastRowFirstColumn="0" w:lastRowLastColumn="0"/>
              <w:rPr>
                <w:szCs w:val="24"/>
              </w:rPr>
            </w:pPr>
            <w:r w:rsidRPr="00691236">
              <w:rPr>
                <w:szCs w:val="24"/>
              </w:rPr>
              <w:t xml:space="preserve">300 ppm </w:t>
            </w:r>
            <w:proofErr w:type="gramStart"/>
            <w:r w:rsidRPr="00691236">
              <w:rPr>
                <w:szCs w:val="24"/>
              </w:rPr>
              <w:t>( ou</w:t>
            </w:r>
            <w:proofErr w:type="gramEnd"/>
            <w:r w:rsidRPr="00691236">
              <w:rPr>
                <w:szCs w:val="24"/>
              </w:rPr>
              <w:t xml:space="preserve"> plus)</w:t>
            </w:r>
          </w:p>
        </w:tc>
      </w:tr>
      <w:tr w:rsidR="004845D4" w:rsidRPr="00691236" w14:paraId="37B15C9E" w14:textId="77777777" w:rsidTr="00EC3E68">
        <w:trPr>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522DAAEC" w14:textId="77777777" w:rsidR="004845D4" w:rsidRPr="00691236" w:rsidRDefault="004845D4" w:rsidP="00EC3E68">
            <w:pPr>
              <w:rPr>
                <w:szCs w:val="24"/>
              </w:rPr>
            </w:pPr>
            <w:r w:rsidRPr="00691236">
              <w:rPr>
                <w:szCs w:val="24"/>
              </w:rPr>
              <w:t>Capacité de bac d’alimentation</w:t>
            </w:r>
          </w:p>
        </w:tc>
        <w:tc>
          <w:tcPr>
            <w:tcW w:w="6543" w:type="dxa"/>
            <w:vAlign w:val="center"/>
          </w:tcPr>
          <w:p w14:paraId="3D0303B0" w14:textId="77777777" w:rsidR="004845D4" w:rsidRPr="00691236" w:rsidRDefault="004845D4" w:rsidP="00EC3E68">
            <w:pPr>
              <w:cnfStyle w:val="000000000000" w:firstRow="0" w:lastRow="0" w:firstColumn="0" w:lastColumn="0" w:oddVBand="0" w:evenVBand="0" w:oddHBand="0" w:evenHBand="0" w:firstRowFirstColumn="0" w:firstRowLastColumn="0" w:lastRowFirstColumn="0" w:lastRowLastColumn="0"/>
              <w:rPr>
                <w:szCs w:val="24"/>
              </w:rPr>
            </w:pPr>
            <w:r w:rsidRPr="00691236">
              <w:rPr>
                <w:szCs w:val="24"/>
              </w:rPr>
              <w:t>Au moins 500 feuilles</w:t>
            </w:r>
          </w:p>
        </w:tc>
      </w:tr>
      <w:tr w:rsidR="004845D4" w:rsidRPr="00691236" w14:paraId="64DDC786" w14:textId="77777777" w:rsidTr="00EC3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2A3ADF88" w14:textId="77777777" w:rsidR="004845D4" w:rsidRPr="00691236" w:rsidRDefault="004845D4" w:rsidP="00EC3E68">
            <w:pPr>
              <w:rPr>
                <w:szCs w:val="24"/>
              </w:rPr>
            </w:pPr>
            <w:r w:rsidRPr="00691236">
              <w:rPr>
                <w:szCs w:val="24"/>
              </w:rPr>
              <w:t>Mémoire</w:t>
            </w:r>
          </w:p>
        </w:tc>
        <w:tc>
          <w:tcPr>
            <w:tcW w:w="6543" w:type="dxa"/>
            <w:vAlign w:val="center"/>
          </w:tcPr>
          <w:p w14:paraId="2F9E3ED9" w14:textId="77777777" w:rsidR="004845D4" w:rsidRPr="00691236" w:rsidRDefault="004845D4" w:rsidP="00EC3E68">
            <w:pPr>
              <w:cnfStyle w:val="000000100000" w:firstRow="0" w:lastRow="0" w:firstColumn="0" w:lastColumn="0" w:oddVBand="0" w:evenVBand="0" w:oddHBand="1" w:evenHBand="0" w:firstRowFirstColumn="0" w:firstRowLastColumn="0" w:lastRowFirstColumn="0" w:lastRowLastColumn="0"/>
              <w:rPr>
                <w:szCs w:val="24"/>
              </w:rPr>
            </w:pPr>
            <w:r w:rsidRPr="00691236">
              <w:rPr>
                <w:szCs w:val="24"/>
              </w:rPr>
              <w:t>256 Mo ou plus</w:t>
            </w:r>
          </w:p>
        </w:tc>
      </w:tr>
      <w:tr w:rsidR="004845D4" w:rsidRPr="00691236" w14:paraId="2FF73416" w14:textId="77777777" w:rsidTr="00EC3E68">
        <w:trPr>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2B3C3E77" w14:textId="77777777" w:rsidR="004845D4" w:rsidRPr="00691236" w:rsidRDefault="004845D4" w:rsidP="00EC3E68">
            <w:pPr>
              <w:rPr>
                <w:szCs w:val="24"/>
              </w:rPr>
            </w:pPr>
            <w:r w:rsidRPr="00691236">
              <w:rPr>
                <w:szCs w:val="24"/>
              </w:rPr>
              <w:t>Numérisation en couleur</w:t>
            </w:r>
          </w:p>
        </w:tc>
        <w:tc>
          <w:tcPr>
            <w:tcW w:w="6543" w:type="dxa"/>
            <w:vAlign w:val="center"/>
          </w:tcPr>
          <w:p w14:paraId="41352C74" w14:textId="77777777" w:rsidR="004845D4" w:rsidRPr="00691236" w:rsidRDefault="004845D4" w:rsidP="00EC3E68">
            <w:pPr>
              <w:cnfStyle w:val="000000000000" w:firstRow="0" w:lastRow="0" w:firstColumn="0" w:lastColumn="0" w:oddVBand="0" w:evenVBand="0" w:oddHBand="0" w:evenHBand="0" w:firstRowFirstColumn="0" w:firstRowLastColumn="0" w:lastRowFirstColumn="0" w:lastRowLastColumn="0"/>
              <w:rPr>
                <w:szCs w:val="24"/>
              </w:rPr>
            </w:pPr>
            <w:r w:rsidRPr="00691236">
              <w:rPr>
                <w:szCs w:val="24"/>
              </w:rPr>
              <w:t>Oui</w:t>
            </w:r>
          </w:p>
        </w:tc>
      </w:tr>
      <w:tr w:rsidR="004845D4" w:rsidRPr="00691236" w14:paraId="261E20F6" w14:textId="77777777" w:rsidTr="00EC3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3995F095" w14:textId="77777777" w:rsidR="004845D4" w:rsidRPr="00691236" w:rsidRDefault="004845D4" w:rsidP="00EC3E68">
            <w:pPr>
              <w:rPr>
                <w:szCs w:val="24"/>
              </w:rPr>
            </w:pPr>
            <w:proofErr w:type="spellStart"/>
            <w:r w:rsidRPr="00691236">
              <w:rPr>
                <w:szCs w:val="24"/>
              </w:rPr>
              <w:t>Téchnologie</w:t>
            </w:r>
            <w:proofErr w:type="spellEnd"/>
            <w:r w:rsidRPr="00691236">
              <w:rPr>
                <w:szCs w:val="24"/>
              </w:rPr>
              <w:t xml:space="preserve"> de numérisation</w:t>
            </w:r>
          </w:p>
        </w:tc>
        <w:tc>
          <w:tcPr>
            <w:tcW w:w="6543" w:type="dxa"/>
            <w:vAlign w:val="center"/>
          </w:tcPr>
          <w:p w14:paraId="483B4DA2" w14:textId="77777777" w:rsidR="004845D4" w:rsidRPr="00691236" w:rsidRDefault="004845D4" w:rsidP="00EC3E68">
            <w:pPr>
              <w:cnfStyle w:val="000000100000" w:firstRow="0" w:lastRow="0" w:firstColumn="0" w:lastColumn="0" w:oddVBand="0" w:evenVBand="0" w:oddHBand="1" w:evenHBand="0" w:firstRowFirstColumn="0" w:firstRowLastColumn="0" w:lastRowFirstColumn="0" w:lastRowLastColumn="0"/>
              <w:rPr>
                <w:szCs w:val="24"/>
              </w:rPr>
            </w:pPr>
            <w:r w:rsidRPr="00691236">
              <w:rPr>
                <w:szCs w:val="24"/>
              </w:rPr>
              <w:t>Capteur par contact</w:t>
            </w:r>
          </w:p>
        </w:tc>
      </w:tr>
      <w:tr w:rsidR="004845D4" w:rsidRPr="00691236" w14:paraId="51A367E0" w14:textId="77777777" w:rsidTr="00EC3E68">
        <w:trPr>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6CE3406D" w14:textId="77777777" w:rsidR="004845D4" w:rsidRPr="00691236" w:rsidRDefault="004845D4" w:rsidP="00EC3E68">
            <w:pPr>
              <w:rPr>
                <w:szCs w:val="24"/>
              </w:rPr>
            </w:pPr>
            <w:r w:rsidRPr="00691236">
              <w:rPr>
                <w:szCs w:val="24"/>
              </w:rPr>
              <w:t>Détection d’alimentation multiple</w:t>
            </w:r>
          </w:p>
        </w:tc>
        <w:tc>
          <w:tcPr>
            <w:tcW w:w="6543" w:type="dxa"/>
            <w:vAlign w:val="center"/>
          </w:tcPr>
          <w:p w14:paraId="652B853D" w14:textId="77777777" w:rsidR="004845D4" w:rsidRPr="00691236" w:rsidRDefault="004845D4" w:rsidP="00EC3E68">
            <w:pPr>
              <w:cnfStyle w:val="000000000000" w:firstRow="0" w:lastRow="0" w:firstColumn="0" w:lastColumn="0" w:oddVBand="0" w:evenVBand="0" w:oddHBand="0" w:evenHBand="0" w:firstRowFirstColumn="0" w:firstRowLastColumn="0" w:lastRowFirstColumn="0" w:lastRowLastColumn="0"/>
              <w:rPr>
                <w:szCs w:val="24"/>
              </w:rPr>
            </w:pPr>
            <w:r w:rsidRPr="00691236">
              <w:rPr>
                <w:szCs w:val="24"/>
              </w:rPr>
              <w:t>Oui</w:t>
            </w:r>
          </w:p>
        </w:tc>
      </w:tr>
      <w:tr w:rsidR="004845D4" w:rsidRPr="004A4FF8" w14:paraId="680DC9EB" w14:textId="77777777" w:rsidTr="00EC3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04D4D9BD" w14:textId="77777777" w:rsidR="004845D4" w:rsidRPr="00691236" w:rsidRDefault="004845D4" w:rsidP="00EC3E68">
            <w:pPr>
              <w:rPr>
                <w:szCs w:val="24"/>
              </w:rPr>
            </w:pPr>
            <w:r w:rsidRPr="00691236">
              <w:rPr>
                <w:szCs w:val="24"/>
              </w:rPr>
              <w:t>Format fichier pour la numérisation</w:t>
            </w:r>
          </w:p>
        </w:tc>
        <w:tc>
          <w:tcPr>
            <w:tcW w:w="6543" w:type="dxa"/>
            <w:vAlign w:val="center"/>
          </w:tcPr>
          <w:p w14:paraId="74B1E792" w14:textId="77777777" w:rsidR="004845D4" w:rsidRPr="00691236" w:rsidRDefault="004845D4" w:rsidP="00EC3E68">
            <w:pPr>
              <w:cnfStyle w:val="000000100000" w:firstRow="0" w:lastRow="0" w:firstColumn="0" w:lastColumn="0" w:oddVBand="0" w:evenVBand="0" w:oddHBand="1" w:evenHBand="0" w:firstRowFirstColumn="0" w:firstRowLastColumn="0" w:lastRowFirstColumn="0" w:lastRowLastColumn="0"/>
              <w:rPr>
                <w:szCs w:val="24"/>
                <w:lang w:val="en-US"/>
              </w:rPr>
            </w:pPr>
            <w:r w:rsidRPr="00691236">
              <w:rPr>
                <w:szCs w:val="24"/>
                <w:lang w:val="en-US"/>
              </w:rPr>
              <w:t xml:space="preserve">PDF, PDF/A, JPEG, </w:t>
            </w:r>
            <w:proofErr w:type="spellStart"/>
            <w:proofErr w:type="gramStart"/>
            <w:r w:rsidRPr="00691236">
              <w:rPr>
                <w:szCs w:val="24"/>
                <w:lang w:val="en-US"/>
              </w:rPr>
              <w:t>PNG,BMP</w:t>
            </w:r>
            <w:proofErr w:type="gramEnd"/>
            <w:r w:rsidRPr="00691236">
              <w:rPr>
                <w:szCs w:val="24"/>
                <w:lang w:val="en-US"/>
              </w:rPr>
              <w:t>,TIFF,Word,Excel,Powerpoint</w:t>
            </w:r>
            <w:proofErr w:type="spellEnd"/>
            <w:r w:rsidRPr="00691236">
              <w:rPr>
                <w:szCs w:val="24"/>
                <w:lang w:val="en-US"/>
              </w:rPr>
              <w:t>, PDF consultable,…</w:t>
            </w:r>
          </w:p>
        </w:tc>
      </w:tr>
      <w:tr w:rsidR="004845D4" w:rsidRPr="00691236" w14:paraId="7EDEF2AC" w14:textId="77777777" w:rsidTr="00EC3E68">
        <w:trPr>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74081C34" w14:textId="77777777" w:rsidR="004845D4" w:rsidRPr="00691236" w:rsidRDefault="004845D4" w:rsidP="00EC3E68">
            <w:pPr>
              <w:rPr>
                <w:szCs w:val="24"/>
              </w:rPr>
            </w:pPr>
            <w:r w:rsidRPr="00691236">
              <w:rPr>
                <w:szCs w:val="24"/>
              </w:rPr>
              <w:t>Système d’exploitation compatible</w:t>
            </w:r>
          </w:p>
        </w:tc>
        <w:tc>
          <w:tcPr>
            <w:tcW w:w="6543" w:type="dxa"/>
            <w:vAlign w:val="center"/>
          </w:tcPr>
          <w:p w14:paraId="762EDCF1" w14:textId="77777777" w:rsidR="004845D4" w:rsidRPr="00691236" w:rsidRDefault="004845D4" w:rsidP="00EC3E68">
            <w:pPr>
              <w:cnfStyle w:val="000000000000" w:firstRow="0" w:lastRow="0" w:firstColumn="0" w:lastColumn="0" w:oddVBand="0" w:evenVBand="0" w:oddHBand="0" w:evenHBand="0" w:firstRowFirstColumn="0" w:firstRowLastColumn="0" w:lastRowFirstColumn="0" w:lastRowLastColumn="0"/>
              <w:rPr>
                <w:szCs w:val="24"/>
              </w:rPr>
            </w:pPr>
            <w:proofErr w:type="gramStart"/>
            <w:r w:rsidRPr="00691236">
              <w:rPr>
                <w:szCs w:val="24"/>
              </w:rPr>
              <w:t>Windows(</w:t>
            </w:r>
            <w:proofErr w:type="gramEnd"/>
            <w:r w:rsidRPr="00691236">
              <w:rPr>
                <w:szCs w:val="24"/>
              </w:rPr>
              <w:t xml:space="preserve">7,8,10,11), </w:t>
            </w:r>
            <w:proofErr w:type="spellStart"/>
            <w:r w:rsidRPr="00691236">
              <w:rPr>
                <w:szCs w:val="24"/>
              </w:rPr>
              <w:t>MacOs,Linux</w:t>
            </w:r>
            <w:proofErr w:type="spellEnd"/>
          </w:p>
        </w:tc>
      </w:tr>
      <w:tr w:rsidR="004845D4" w:rsidRPr="00691236" w14:paraId="1CB2FFAE" w14:textId="77777777" w:rsidTr="00EC3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4A10AAB1" w14:textId="77777777" w:rsidR="004845D4" w:rsidRPr="00691236" w:rsidRDefault="004845D4" w:rsidP="00EC3E68">
            <w:pPr>
              <w:rPr>
                <w:szCs w:val="24"/>
              </w:rPr>
            </w:pPr>
            <w:r w:rsidRPr="00691236">
              <w:rPr>
                <w:szCs w:val="24"/>
              </w:rPr>
              <w:t>Connectivité</w:t>
            </w:r>
          </w:p>
        </w:tc>
        <w:tc>
          <w:tcPr>
            <w:tcW w:w="6543" w:type="dxa"/>
            <w:vAlign w:val="center"/>
          </w:tcPr>
          <w:p w14:paraId="7C712C07" w14:textId="77777777" w:rsidR="004845D4" w:rsidRPr="00691236" w:rsidRDefault="004845D4" w:rsidP="00EC3E68">
            <w:pPr>
              <w:cnfStyle w:val="000000100000" w:firstRow="0" w:lastRow="0" w:firstColumn="0" w:lastColumn="0" w:oddVBand="0" w:evenVBand="0" w:oddHBand="1" w:evenHBand="0" w:firstRowFirstColumn="0" w:firstRowLastColumn="0" w:lastRowFirstColumn="0" w:lastRowLastColumn="0"/>
              <w:rPr>
                <w:szCs w:val="24"/>
              </w:rPr>
            </w:pPr>
            <w:r w:rsidRPr="00691236">
              <w:rPr>
                <w:szCs w:val="24"/>
              </w:rPr>
              <w:t>USB 3.0</w:t>
            </w:r>
          </w:p>
        </w:tc>
      </w:tr>
      <w:tr w:rsidR="004845D4" w:rsidRPr="00691236" w14:paraId="3B698A94" w14:textId="77777777" w:rsidTr="00EC3E68">
        <w:trPr>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1A0788DC" w14:textId="77777777" w:rsidR="004845D4" w:rsidRPr="00691236" w:rsidRDefault="004845D4" w:rsidP="00EC3E68">
            <w:pPr>
              <w:rPr>
                <w:szCs w:val="24"/>
              </w:rPr>
            </w:pPr>
            <w:r w:rsidRPr="00691236">
              <w:rPr>
                <w:szCs w:val="24"/>
              </w:rPr>
              <w:t>Poids</w:t>
            </w:r>
          </w:p>
        </w:tc>
        <w:tc>
          <w:tcPr>
            <w:tcW w:w="6543" w:type="dxa"/>
            <w:vAlign w:val="center"/>
          </w:tcPr>
          <w:p w14:paraId="2E1A20D0" w14:textId="77777777" w:rsidR="004845D4" w:rsidRPr="00691236" w:rsidRDefault="004845D4" w:rsidP="00EC3E68">
            <w:pPr>
              <w:cnfStyle w:val="000000000000" w:firstRow="0" w:lastRow="0" w:firstColumn="0" w:lastColumn="0" w:oddVBand="0" w:evenVBand="0" w:oddHBand="0" w:evenHBand="0" w:firstRowFirstColumn="0" w:firstRowLastColumn="0" w:lastRowFirstColumn="0" w:lastRowLastColumn="0"/>
              <w:rPr>
                <w:szCs w:val="24"/>
              </w:rPr>
            </w:pPr>
            <w:r w:rsidRPr="00691236">
              <w:rPr>
                <w:szCs w:val="24"/>
              </w:rPr>
              <w:t>20 kg ou plus</w:t>
            </w:r>
          </w:p>
        </w:tc>
      </w:tr>
      <w:tr w:rsidR="004845D4" w:rsidRPr="00691236" w14:paraId="13A2C606" w14:textId="77777777" w:rsidTr="00EC3E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5AF62063" w14:textId="77777777" w:rsidR="004845D4" w:rsidRPr="00691236" w:rsidRDefault="004845D4" w:rsidP="00EC3E68">
            <w:pPr>
              <w:rPr>
                <w:szCs w:val="24"/>
              </w:rPr>
            </w:pPr>
            <w:r w:rsidRPr="00691236">
              <w:rPr>
                <w:szCs w:val="24"/>
              </w:rPr>
              <w:t xml:space="preserve">Alimentation </w:t>
            </w:r>
          </w:p>
        </w:tc>
        <w:tc>
          <w:tcPr>
            <w:tcW w:w="6543" w:type="dxa"/>
            <w:vAlign w:val="center"/>
          </w:tcPr>
          <w:p w14:paraId="2F4560E4" w14:textId="77777777" w:rsidR="004845D4" w:rsidRPr="00691236" w:rsidRDefault="004845D4" w:rsidP="00EC3E68">
            <w:pPr>
              <w:cnfStyle w:val="000000100000" w:firstRow="0" w:lastRow="0" w:firstColumn="0" w:lastColumn="0" w:oddVBand="0" w:evenVBand="0" w:oddHBand="1" w:evenHBand="0" w:firstRowFirstColumn="0" w:firstRowLastColumn="0" w:lastRowFirstColumn="0" w:lastRowLastColumn="0"/>
              <w:rPr>
                <w:szCs w:val="24"/>
              </w:rPr>
            </w:pPr>
            <w:r w:rsidRPr="00691236">
              <w:rPr>
                <w:szCs w:val="24"/>
              </w:rPr>
              <w:t>Tension d’entrée : 220 – 240 V</w:t>
            </w:r>
          </w:p>
        </w:tc>
      </w:tr>
    </w:tbl>
    <w:p w14:paraId="66939AAF" w14:textId="77777777" w:rsidR="004845D4" w:rsidRPr="00691236" w:rsidRDefault="004845D4" w:rsidP="004845D4">
      <w:pPr>
        <w:tabs>
          <w:tab w:val="left" w:pos="5445"/>
        </w:tabs>
        <w:ind w:left="360"/>
        <w:rPr>
          <w:b/>
          <w:bCs/>
          <w:szCs w:val="24"/>
          <w:u w:val="single"/>
        </w:rPr>
      </w:pPr>
    </w:p>
    <w:p w14:paraId="47A228DB" w14:textId="77777777" w:rsidR="004845D4" w:rsidRPr="00691236" w:rsidRDefault="004845D4" w:rsidP="004845D4">
      <w:pPr>
        <w:pStyle w:val="Paragraphedeliste"/>
        <w:numPr>
          <w:ilvl w:val="0"/>
          <w:numId w:val="40"/>
        </w:numPr>
        <w:tabs>
          <w:tab w:val="left" w:pos="5445"/>
        </w:tabs>
        <w:rPr>
          <w:rFonts w:ascii="Times New Roman" w:hAnsi="Times New Roman"/>
          <w:b/>
          <w:bCs/>
          <w:sz w:val="24"/>
          <w:szCs w:val="24"/>
          <w:u w:val="single"/>
        </w:rPr>
      </w:pPr>
      <w:r w:rsidRPr="00691236">
        <w:rPr>
          <w:rFonts w:ascii="Times New Roman" w:hAnsi="Times New Roman"/>
          <w:b/>
          <w:bCs/>
          <w:sz w:val="24"/>
          <w:szCs w:val="24"/>
          <w:u w:val="single"/>
        </w:rPr>
        <w:t>Onduleur</w:t>
      </w:r>
    </w:p>
    <w:tbl>
      <w:tblPr>
        <w:tblStyle w:val="TableauGrille4-Accentuation51"/>
        <w:tblW w:w="5000" w:type="pct"/>
        <w:tblInd w:w="-34" w:type="dxa"/>
        <w:tblLook w:val="04A0" w:firstRow="1" w:lastRow="0" w:firstColumn="1" w:lastColumn="0" w:noHBand="0" w:noVBand="1"/>
      </w:tblPr>
      <w:tblGrid>
        <w:gridCol w:w="2982"/>
        <w:gridCol w:w="6640"/>
      </w:tblGrid>
      <w:tr w:rsidR="004845D4" w:rsidRPr="00691236" w14:paraId="0E39B563" w14:textId="77777777" w:rsidTr="00EC3E68">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4472C4"/>
              <w:left w:val="single" w:sz="4" w:space="0" w:color="4472C4"/>
              <w:bottom w:val="single" w:sz="4" w:space="0" w:color="4472C4"/>
              <w:right w:val="single" w:sz="4" w:space="0" w:color="4472C4"/>
            </w:tcBorders>
            <w:vAlign w:val="center"/>
          </w:tcPr>
          <w:p w14:paraId="33062802" w14:textId="77777777" w:rsidR="004845D4" w:rsidRPr="00691236" w:rsidRDefault="004845D4" w:rsidP="00EC3E68">
            <w:pPr>
              <w:jc w:val="center"/>
              <w:rPr>
                <w:b w:val="0"/>
                <w:bCs w:val="0"/>
                <w:sz w:val="21"/>
                <w:szCs w:val="21"/>
              </w:rPr>
            </w:pPr>
            <w:r w:rsidRPr="00691236">
              <w:rPr>
                <w:sz w:val="21"/>
                <w:szCs w:val="21"/>
              </w:rPr>
              <w:t xml:space="preserve">C </w:t>
            </w:r>
            <w:proofErr w:type="spellStart"/>
            <w:r w:rsidRPr="00691236">
              <w:rPr>
                <w:sz w:val="21"/>
                <w:szCs w:val="21"/>
              </w:rPr>
              <w:t>aractéristiques</w:t>
            </w:r>
            <w:proofErr w:type="spellEnd"/>
            <w:r w:rsidRPr="00691236">
              <w:rPr>
                <w:sz w:val="21"/>
                <w:szCs w:val="21"/>
              </w:rPr>
              <w:t xml:space="preserve"> techniques minimales exigées</w:t>
            </w:r>
          </w:p>
        </w:tc>
      </w:tr>
      <w:tr w:rsidR="004845D4" w:rsidRPr="00691236" w14:paraId="07526EE3"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031" w:type="dxa"/>
          </w:tcPr>
          <w:p w14:paraId="56F05694" w14:textId="77777777" w:rsidR="004845D4" w:rsidRPr="00691236" w:rsidRDefault="004845D4" w:rsidP="00EC3E68">
            <w:pPr>
              <w:spacing w:line="270" w:lineRule="atLeast"/>
              <w:rPr>
                <w:b w:val="0"/>
                <w:bCs w:val="0"/>
                <w:sz w:val="21"/>
                <w:szCs w:val="21"/>
                <w:lang w:eastAsia="fr-FR"/>
              </w:rPr>
            </w:pPr>
            <w:r w:rsidRPr="00691236">
              <w:rPr>
                <w:b w:val="0"/>
                <w:bCs w:val="0"/>
                <w:sz w:val="21"/>
                <w:szCs w:val="21"/>
                <w:lang w:eastAsia="fr-FR"/>
              </w:rPr>
              <w:t>Longueur du câble</w:t>
            </w:r>
          </w:p>
        </w:tc>
        <w:tc>
          <w:tcPr>
            <w:tcW w:w="6750" w:type="dxa"/>
            <w:vAlign w:val="center"/>
          </w:tcPr>
          <w:p w14:paraId="5D364DC5"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r w:rsidRPr="00691236">
              <w:rPr>
                <w:b/>
                <w:bCs/>
                <w:sz w:val="21"/>
                <w:szCs w:val="21"/>
                <w:lang w:eastAsia="fr-FR"/>
              </w:rPr>
              <w:t>≥1.83 mètres</w:t>
            </w:r>
          </w:p>
        </w:tc>
      </w:tr>
      <w:tr w:rsidR="004845D4" w:rsidRPr="00691236" w14:paraId="6B003276" w14:textId="77777777" w:rsidTr="00EC3E68">
        <w:trPr>
          <w:trHeight w:hRule="exact" w:val="315"/>
        </w:trPr>
        <w:tc>
          <w:tcPr>
            <w:cnfStyle w:val="001000000000" w:firstRow="0" w:lastRow="0" w:firstColumn="1" w:lastColumn="0" w:oddVBand="0" w:evenVBand="0" w:oddHBand="0" w:evenHBand="0" w:firstRowFirstColumn="0" w:firstRowLastColumn="0" w:lastRowFirstColumn="0" w:lastRowLastColumn="0"/>
            <w:tcW w:w="3031" w:type="dxa"/>
          </w:tcPr>
          <w:p w14:paraId="0074B8A9" w14:textId="77777777" w:rsidR="004845D4" w:rsidRPr="00691236" w:rsidRDefault="004845D4" w:rsidP="00EC3E68">
            <w:pPr>
              <w:spacing w:line="270" w:lineRule="atLeast"/>
              <w:rPr>
                <w:b w:val="0"/>
                <w:bCs w:val="0"/>
                <w:sz w:val="21"/>
                <w:szCs w:val="21"/>
                <w:lang w:eastAsia="fr-FR"/>
              </w:rPr>
            </w:pPr>
            <w:r w:rsidRPr="00691236">
              <w:rPr>
                <w:b w:val="0"/>
                <w:bCs w:val="0"/>
                <w:sz w:val="21"/>
                <w:szCs w:val="21"/>
              </w:rPr>
              <w:t>Item dimensions Largeur x Profondeur x Hauteur</w:t>
            </w:r>
          </w:p>
        </w:tc>
        <w:tc>
          <w:tcPr>
            <w:tcW w:w="6750" w:type="dxa"/>
            <w:vAlign w:val="center"/>
          </w:tcPr>
          <w:p w14:paraId="18DCD5BB"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lang w:eastAsia="fr-FR"/>
              </w:rPr>
              <w:t>17 x 43 x 21 centimètres ou plus</w:t>
            </w:r>
          </w:p>
        </w:tc>
      </w:tr>
      <w:tr w:rsidR="004845D4" w:rsidRPr="00691236" w14:paraId="744826C3"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031" w:type="dxa"/>
          </w:tcPr>
          <w:p w14:paraId="019CC1CF" w14:textId="77777777" w:rsidR="004845D4" w:rsidRPr="00691236" w:rsidRDefault="004845D4" w:rsidP="00EC3E68">
            <w:pPr>
              <w:spacing w:line="270" w:lineRule="atLeast"/>
              <w:rPr>
                <w:b w:val="0"/>
                <w:bCs w:val="0"/>
                <w:sz w:val="21"/>
                <w:szCs w:val="21"/>
              </w:rPr>
            </w:pPr>
            <w:r w:rsidRPr="00691236">
              <w:rPr>
                <w:b w:val="0"/>
                <w:bCs w:val="0"/>
                <w:sz w:val="21"/>
                <w:szCs w:val="21"/>
                <w:lang w:eastAsia="fr-FR"/>
              </w:rPr>
              <w:t>Type de batterie</w:t>
            </w:r>
          </w:p>
        </w:tc>
        <w:tc>
          <w:tcPr>
            <w:tcW w:w="6750" w:type="dxa"/>
            <w:vAlign w:val="center"/>
          </w:tcPr>
          <w:p w14:paraId="75C3D17A"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r w:rsidRPr="00691236">
              <w:rPr>
                <w:b/>
                <w:bCs/>
                <w:sz w:val="21"/>
                <w:szCs w:val="21"/>
                <w:lang w:eastAsia="fr-FR"/>
              </w:rPr>
              <w:t>Batterie à plomb</w:t>
            </w:r>
          </w:p>
        </w:tc>
      </w:tr>
      <w:tr w:rsidR="004845D4" w:rsidRPr="00691236" w14:paraId="377DD24E" w14:textId="77777777" w:rsidTr="00EC3E68">
        <w:trPr>
          <w:trHeight w:hRule="exact" w:val="283"/>
        </w:trPr>
        <w:tc>
          <w:tcPr>
            <w:cnfStyle w:val="001000000000" w:firstRow="0" w:lastRow="0" w:firstColumn="1" w:lastColumn="0" w:oddVBand="0" w:evenVBand="0" w:oddHBand="0" w:evenHBand="0" w:firstRowFirstColumn="0" w:firstRowLastColumn="0" w:lastRowFirstColumn="0" w:lastRowLastColumn="0"/>
            <w:tcW w:w="3031" w:type="dxa"/>
          </w:tcPr>
          <w:p w14:paraId="0F03EC5F" w14:textId="77777777" w:rsidR="004845D4" w:rsidRPr="00691236" w:rsidRDefault="004845D4" w:rsidP="00EC3E68">
            <w:pPr>
              <w:spacing w:line="270" w:lineRule="atLeast"/>
              <w:rPr>
                <w:b w:val="0"/>
                <w:bCs w:val="0"/>
                <w:sz w:val="21"/>
                <w:szCs w:val="21"/>
              </w:rPr>
            </w:pPr>
            <w:r w:rsidRPr="00691236">
              <w:rPr>
                <w:b w:val="0"/>
                <w:bCs w:val="0"/>
                <w:sz w:val="21"/>
                <w:szCs w:val="21"/>
              </w:rPr>
              <w:t>Panneau de contrôle</w:t>
            </w:r>
          </w:p>
        </w:tc>
        <w:tc>
          <w:tcPr>
            <w:tcW w:w="6750" w:type="dxa"/>
            <w:vAlign w:val="center"/>
          </w:tcPr>
          <w:p w14:paraId="248FB0C9"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lang w:eastAsia="fr-FR"/>
              </w:rPr>
              <w:t>Console de contrôle et d'état LCD multifonction</w:t>
            </w:r>
          </w:p>
        </w:tc>
      </w:tr>
      <w:tr w:rsidR="004845D4" w:rsidRPr="00691236" w14:paraId="26285ADE"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031" w:type="dxa"/>
          </w:tcPr>
          <w:p w14:paraId="70F9D885" w14:textId="77777777" w:rsidR="004845D4" w:rsidRPr="00691236" w:rsidRDefault="004845D4" w:rsidP="00EC3E68">
            <w:pPr>
              <w:spacing w:line="270" w:lineRule="atLeast"/>
              <w:rPr>
                <w:b w:val="0"/>
                <w:bCs w:val="0"/>
                <w:sz w:val="21"/>
                <w:szCs w:val="21"/>
                <w:lang w:eastAsia="fr-FR"/>
              </w:rPr>
            </w:pPr>
            <w:r w:rsidRPr="00691236">
              <w:rPr>
                <w:b w:val="0"/>
                <w:bCs w:val="0"/>
                <w:sz w:val="21"/>
                <w:szCs w:val="21"/>
                <w:lang w:eastAsia="fr-FR"/>
              </w:rPr>
              <w:t>Capacité de puissance de sortie</w:t>
            </w:r>
          </w:p>
        </w:tc>
        <w:tc>
          <w:tcPr>
            <w:tcW w:w="6750" w:type="dxa"/>
            <w:vAlign w:val="center"/>
          </w:tcPr>
          <w:p w14:paraId="3BF44C85"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r w:rsidRPr="00691236">
              <w:rPr>
                <w:b/>
                <w:bCs/>
                <w:sz w:val="21"/>
                <w:szCs w:val="21"/>
                <w:lang w:eastAsia="fr-FR"/>
              </w:rPr>
              <w:t>900 Watts / 1.5kVA</w:t>
            </w:r>
          </w:p>
        </w:tc>
      </w:tr>
      <w:tr w:rsidR="004845D4" w:rsidRPr="00691236" w14:paraId="7737974F" w14:textId="77777777" w:rsidTr="00EC3E68">
        <w:trPr>
          <w:trHeight w:hRule="exact" w:val="315"/>
        </w:trPr>
        <w:tc>
          <w:tcPr>
            <w:cnfStyle w:val="001000000000" w:firstRow="0" w:lastRow="0" w:firstColumn="1" w:lastColumn="0" w:oddVBand="0" w:evenVBand="0" w:oddHBand="0" w:evenHBand="0" w:firstRowFirstColumn="0" w:firstRowLastColumn="0" w:lastRowFirstColumn="0" w:lastRowLastColumn="0"/>
            <w:tcW w:w="3031" w:type="dxa"/>
          </w:tcPr>
          <w:p w14:paraId="7532B43D" w14:textId="77777777" w:rsidR="004845D4" w:rsidRPr="00691236" w:rsidRDefault="004845D4" w:rsidP="00EC3E68">
            <w:pPr>
              <w:spacing w:line="270" w:lineRule="atLeast"/>
              <w:rPr>
                <w:b w:val="0"/>
                <w:bCs w:val="0"/>
                <w:sz w:val="21"/>
                <w:szCs w:val="21"/>
                <w:lang w:eastAsia="fr-FR"/>
              </w:rPr>
            </w:pPr>
            <w:r w:rsidRPr="00691236">
              <w:rPr>
                <w:b w:val="0"/>
                <w:bCs w:val="0"/>
                <w:sz w:val="21"/>
                <w:szCs w:val="21"/>
                <w:lang w:eastAsia="fr-FR"/>
              </w:rPr>
              <w:t>Type de connexion en entrée</w:t>
            </w:r>
          </w:p>
        </w:tc>
        <w:tc>
          <w:tcPr>
            <w:tcW w:w="6750" w:type="dxa"/>
            <w:vAlign w:val="center"/>
          </w:tcPr>
          <w:p w14:paraId="35396DD7"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lang w:eastAsia="fr-FR"/>
              </w:rPr>
              <w:t>IEC 320 C14</w:t>
            </w:r>
          </w:p>
        </w:tc>
      </w:tr>
      <w:tr w:rsidR="004845D4" w:rsidRPr="00691236" w14:paraId="1931D1BE" w14:textId="77777777" w:rsidTr="00EC3E68">
        <w:trPr>
          <w:cnfStyle w:val="000000100000" w:firstRow="0" w:lastRow="0" w:firstColumn="0" w:lastColumn="0" w:oddVBand="0" w:evenVBand="0" w:oddHBand="1" w:evenHBand="0" w:firstRowFirstColumn="0" w:firstRowLastColumn="0" w:lastRowFirstColumn="0" w:lastRowLastColumn="0"/>
          <w:trHeight w:hRule="exact" w:val="1014"/>
        </w:trPr>
        <w:tc>
          <w:tcPr>
            <w:cnfStyle w:val="001000000000" w:firstRow="0" w:lastRow="0" w:firstColumn="1" w:lastColumn="0" w:oddVBand="0" w:evenVBand="0" w:oddHBand="0" w:evenHBand="0" w:firstRowFirstColumn="0" w:firstRowLastColumn="0" w:lastRowFirstColumn="0" w:lastRowLastColumn="0"/>
            <w:tcW w:w="3031" w:type="dxa"/>
          </w:tcPr>
          <w:p w14:paraId="2AB4B979" w14:textId="77777777" w:rsidR="004845D4" w:rsidRPr="00691236" w:rsidRDefault="004845D4" w:rsidP="00EC3E68">
            <w:pPr>
              <w:spacing w:line="270" w:lineRule="atLeast"/>
              <w:rPr>
                <w:b w:val="0"/>
                <w:bCs w:val="0"/>
                <w:sz w:val="21"/>
                <w:szCs w:val="21"/>
                <w:lang w:eastAsia="fr-FR"/>
              </w:rPr>
            </w:pPr>
            <w:r w:rsidRPr="00691236">
              <w:rPr>
                <w:b w:val="0"/>
                <w:bCs w:val="0"/>
                <w:sz w:val="21"/>
                <w:szCs w:val="21"/>
                <w:lang w:eastAsia="fr-FR"/>
              </w:rPr>
              <w:t>Autres</w:t>
            </w:r>
          </w:p>
        </w:tc>
        <w:tc>
          <w:tcPr>
            <w:tcW w:w="6750" w:type="dxa"/>
            <w:vAlign w:val="center"/>
          </w:tcPr>
          <w:p w14:paraId="723C0F86"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r w:rsidRPr="00691236">
              <w:rPr>
                <w:b/>
                <w:bCs/>
                <w:sz w:val="21"/>
                <w:szCs w:val="21"/>
                <w:lang w:eastAsia="fr-FR"/>
              </w:rPr>
              <w:t xml:space="preserve">Autonomie : 4 minutes jusqu'à 13,3 minutes à mi-charge (202,5 W), </w:t>
            </w:r>
            <w:proofErr w:type="spellStart"/>
            <w:r w:rsidRPr="00691236">
              <w:rPr>
                <w:b/>
                <w:bCs/>
                <w:sz w:val="21"/>
                <w:szCs w:val="21"/>
                <w:lang w:eastAsia="fr-FR"/>
              </w:rPr>
              <w:t>surge</w:t>
            </w:r>
            <w:proofErr w:type="spellEnd"/>
            <w:r w:rsidRPr="00691236">
              <w:rPr>
                <w:b/>
                <w:bCs/>
                <w:sz w:val="21"/>
                <w:szCs w:val="21"/>
                <w:lang w:eastAsia="fr-FR"/>
              </w:rPr>
              <w:t xml:space="preserve"> protection, USB, Internet/DSL/Fax/Modem line, </w:t>
            </w:r>
          </w:p>
          <w:p w14:paraId="052C8D35"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p>
        </w:tc>
      </w:tr>
    </w:tbl>
    <w:p w14:paraId="2748354D" w14:textId="77777777" w:rsidR="004845D4" w:rsidRPr="00691236" w:rsidRDefault="004845D4" w:rsidP="004845D4">
      <w:pPr>
        <w:tabs>
          <w:tab w:val="left" w:pos="5445"/>
        </w:tabs>
      </w:pPr>
    </w:p>
    <w:p w14:paraId="18318532" w14:textId="77777777" w:rsidR="004845D4" w:rsidRPr="00691236" w:rsidRDefault="004845D4" w:rsidP="004845D4">
      <w:pPr>
        <w:tabs>
          <w:tab w:val="left" w:pos="5445"/>
        </w:tabs>
      </w:pPr>
    </w:p>
    <w:p w14:paraId="3ECF87CF" w14:textId="77777777" w:rsidR="004845D4" w:rsidRPr="00691236" w:rsidRDefault="004845D4" w:rsidP="004845D4">
      <w:pPr>
        <w:tabs>
          <w:tab w:val="left" w:pos="5445"/>
        </w:tabs>
      </w:pPr>
    </w:p>
    <w:p w14:paraId="3A99F654" w14:textId="58887756" w:rsidR="004845D4" w:rsidRPr="00691236" w:rsidRDefault="004845D4" w:rsidP="004845D4">
      <w:pPr>
        <w:tabs>
          <w:tab w:val="left" w:pos="5445"/>
        </w:tabs>
      </w:pPr>
    </w:p>
    <w:p w14:paraId="06571442" w14:textId="55B0DEAC" w:rsidR="004845D4" w:rsidRPr="00691236" w:rsidRDefault="004845D4" w:rsidP="004845D4">
      <w:pPr>
        <w:tabs>
          <w:tab w:val="left" w:pos="5445"/>
        </w:tabs>
      </w:pPr>
    </w:p>
    <w:p w14:paraId="7D5B5D3F" w14:textId="77777777" w:rsidR="004845D4" w:rsidRPr="00691236" w:rsidRDefault="004845D4" w:rsidP="004845D4">
      <w:pPr>
        <w:tabs>
          <w:tab w:val="left" w:pos="5445"/>
        </w:tabs>
      </w:pPr>
    </w:p>
    <w:p w14:paraId="3F8BBE18" w14:textId="77777777" w:rsidR="004845D4" w:rsidRPr="00691236" w:rsidRDefault="004845D4" w:rsidP="004845D4">
      <w:pPr>
        <w:pStyle w:val="Paragraphedeliste"/>
        <w:numPr>
          <w:ilvl w:val="0"/>
          <w:numId w:val="40"/>
        </w:numPr>
        <w:tabs>
          <w:tab w:val="left" w:pos="5445"/>
        </w:tabs>
        <w:rPr>
          <w:rFonts w:ascii="Times New Roman" w:hAnsi="Times New Roman"/>
          <w:b/>
          <w:bCs/>
          <w:sz w:val="24"/>
          <w:szCs w:val="24"/>
          <w:u w:val="single"/>
        </w:rPr>
      </w:pPr>
      <w:r w:rsidRPr="00691236">
        <w:rPr>
          <w:rFonts w:ascii="Times New Roman" w:hAnsi="Times New Roman"/>
          <w:b/>
          <w:bCs/>
          <w:sz w:val="24"/>
          <w:szCs w:val="24"/>
          <w:u w:val="single"/>
        </w:rPr>
        <w:lastRenderedPageBreak/>
        <w:t>Etagères métalliques</w:t>
      </w:r>
    </w:p>
    <w:tbl>
      <w:tblPr>
        <w:tblStyle w:val="TableauGrille4-Accentuation51"/>
        <w:tblW w:w="5000" w:type="pct"/>
        <w:tblInd w:w="-34" w:type="dxa"/>
        <w:tblLook w:val="04A0" w:firstRow="1" w:lastRow="0" w:firstColumn="1" w:lastColumn="0" w:noHBand="0" w:noVBand="1"/>
      </w:tblPr>
      <w:tblGrid>
        <w:gridCol w:w="3036"/>
        <w:gridCol w:w="6586"/>
      </w:tblGrid>
      <w:tr w:rsidR="004845D4" w:rsidRPr="00691236" w14:paraId="3527FF0D" w14:textId="77777777" w:rsidTr="00EC3E68">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9345" w:type="dxa"/>
            <w:gridSpan w:val="2"/>
            <w:tcBorders>
              <w:top w:val="single" w:sz="4" w:space="0" w:color="4472C4"/>
              <w:left w:val="single" w:sz="4" w:space="0" w:color="4472C4"/>
              <w:bottom w:val="single" w:sz="4" w:space="0" w:color="4472C4"/>
              <w:right w:val="single" w:sz="4" w:space="0" w:color="4472C4"/>
            </w:tcBorders>
            <w:vAlign w:val="center"/>
          </w:tcPr>
          <w:p w14:paraId="6F0886CB" w14:textId="77777777" w:rsidR="004845D4" w:rsidRPr="00691236" w:rsidRDefault="004845D4" w:rsidP="00EC3E68">
            <w:pPr>
              <w:jc w:val="center"/>
              <w:rPr>
                <w:b w:val="0"/>
                <w:bCs w:val="0"/>
                <w:sz w:val="21"/>
                <w:szCs w:val="21"/>
              </w:rPr>
            </w:pPr>
            <w:r w:rsidRPr="00691236">
              <w:rPr>
                <w:sz w:val="21"/>
                <w:szCs w:val="21"/>
              </w:rPr>
              <w:t xml:space="preserve">C </w:t>
            </w:r>
            <w:proofErr w:type="spellStart"/>
            <w:r w:rsidRPr="00691236">
              <w:rPr>
                <w:sz w:val="21"/>
                <w:szCs w:val="21"/>
              </w:rPr>
              <w:t>aractéristiques</w:t>
            </w:r>
            <w:proofErr w:type="spellEnd"/>
            <w:r w:rsidRPr="00691236">
              <w:rPr>
                <w:sz w:val="21"/>
                <w:szCs w:val="21"/>
              </w:rPr>
              <w:t xml:space="preserve"> techniques minimales exigées</w:t>
            </w:r>
          </w:p>
        </w:tc>
      </w:tr>
      <w:tr w:rsidR="004845D4" w:rsidRPr="00691236" w14:paraId="5B801C8D"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949" w:type="dxa"/>
          </w:tcPr>
          <w:p w14:paraId="5A705F60" w14:textId="77777777" w:rsidR="004845D4" w:rsidRPr="00691236" w:rsidRDefault="004845D4" w:rsidP="00EC3E68">
            <w:pPr>
              <w:spacing w:line="270" w:lineRule="atLeast"/>
              <w:rPr>
                <w:b w:val="0"/>
                <w:bCs w:val="0"/>
                <w:sz w:val="21"/>
                <w:szCs w:val="21"/>
                <w:lang w:eastAsia="fr-FR"/>
              </w:rPr>
            </w:pPr>
            <w:r w:rsidRPr="00691236">
              <w:rPr>
                <w:b w:val="0"/>
                <w:bCs w:val="0"/>
                <w:sz w:val="21"/>
                <w:szCs w:val="21"/>
                <w:lang w:eastAsia="fr-FR"/>
              </w:rPr>
              <w:t>Capacité rayonnage Archivage </w:t>
            </w:r>
          </w:p>
        </w:tc>
        <w:tc>
          <w:tcPr>
            <w:tcW w:w="6396" w:type="dxa"/>
            <w:vAlign w:val="center"/>
          </w:tcPr>
          <w:p w14:paraId="2407D4EC"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r w:rsidRPr="00691236">
              <w:rPr>
                <w:b/>
                <w:bCs/>
                <w:sz w:val="21"/>
                <w:szCs w:val="21"/>
                <w:lang w:eastAsia="fr-FR"/>
              </w:rPr>
              <w:t>150 kg</w:t>
            </w:r>
          </w:p>
        </w:tc>
      </w:tr>
      <w:tr w:rsidR="004845D4" w:rsidRPr="00691236" w14:paraId="76F88986" w14:textId="77777777" w:rsidTr="00EC3E68">
        <w:trPr>
          <w:trHeight w:hRule="exact" w:val="315"/>
        </w:trPr>
        <w:tc>
          <w:tcPr>
            <w:cnfStyle w:val="001000000000" w:firstRow="0" w:lastRow="0" w:firstColumn="1" w:lastColumn="0" w:oddVBand="0" w:evenVBand="0" w:oddHBand="0" w:evenHBand="0" w:firstRowFirstColumn="0" w:firstRowLastColumn="0" w:lastRowFirstColumn="0" w:lastRowLastColumn="0"/>
            <w:tcW w:w="2949" w:type="dxa"/>
          </w:tcPr>
          <w:p w14:paraId="5CD43D9D" w14:textId="77777777" w:rsidR="004845D4" w:rsidRPr="00691236" w:rsidRDefault="004845D4" w:rsidP="00EC3E68">
            <w:pPr>
              <w:spacing w:line="270" w:lineRule="atLeast"/>
              <w:rPr>
                <w:b w:val="0"/>
                <w:bCs w:val="0"/>
                <w:sz w:val="21"/>
                <w:szCs w:val="21"/>
                <w:lang w:eastAsia="fr-FR"/>
              </w:rPr>
            </w:pPr>
            <w:r w:rsidRPr="00691236">
              <w:rPr>
                <w:b w:val="0"/>
                <w:bCs w:val="0"/>
                <w:sz w:val="21"/>
                <w:szCs w:val="21"/>
              </w:rPr>
              <w:t>Nombre de tablettes (Niveaux) Profondeur x Hauteur</w:t>
            </w:r>
          </w:p>
        </w:tc>
        <w:tc>
          <w:tcPr>
            <w:tcW w:w="6396" w:type="dxa"/>
            <w:vAlign w:val="center"/>
          </w:tcPr>
          <w:p w14:paraId="554C9B8E"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lang w:eastAsia="fr-FR"/>
              </w:rPr>
              <w:t>6</w:t>
            </w:r>
          </w:p>
        </w:tc>
      </w:tr>
      <w:tr w:rsidR="004845D4" w:rsidRPr="00691236" w14:paraId="57936986"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949" w:type="dxa"/>
          </w:tcPr>
          <w:p w14:paraId="37C0CBF2" w14:textId="77777777" w:rsidR="004845D4" w:rsidRPr="00691236" w:rsidRDefault="004845D4" w:rsidP="00EC3E68">
            <w:pPr>
              <w:spacing w:line="270" w:lineRule="atLeast"/>
              <w:rPr>
                <w:b w:val="0"/>
                <w:bCs w:val="0"/>
                <w:sz w:val="21"/>
                <w:szCs w:val="21"/>
              </w:rPr>
            </w:pPr>
            <w:r w:rsidRPr="00691236">
              <w:rPr>
                <w:b w:val="0"/>
                <w:bCs w:val="0"/>
                <w:sz w:val="21"/>
                <w:szCs w:val="21"/>
                <w:lang w:eastAsia="fr-FR"/>
              </w:rPr>
              <w:t>Tube Carré de tablette </w:t>
            </w:r>
          </w:p>
        </w:tc>
        <w:tc>
          <w:tcPr>
            <w:tcW w:w="6396" w:type="dxa"/>
            <w:vAlign w:val="center"/>
          </w:tcPr>
          <w:p w14:paraId="7A5CDCE6"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r w:rsidRPr="00691236">
              <w:rPr>
                <w:b/>
                <w:bCs/>
                <w:sz w:val="21"/>
                <w:szCs w:val="21"/>
                <w:lang w:eastAsia="fr-FR"/>
              </w:rPr>
              <w:t>Dimension 20 x 20m, épaisseur 10/10</w:t>
            </w:r>
            <w:r w:rsidRPr="00691236">
              <w:rPr>
                <w:b/>
                <w:bCs/>
                <w:sz w:val="21"/>
                <w:szCs w:val="21"/>
                <w:vertAlign w:val="superscript"/>
                <w:lang w:eastAsia="fr-FR"/>
              </w:rPr>
              <w:t>e</w:t>
            </w:r>
          </w:p>
        </w:tc>
      </w:tr>
      <w:tr w:rsidR="004845D4" w:rsidRPr="00691236" w14:paraId="0D44C95B" w14:textId="77777777" w:rsidTr="00EC3E68">
        <w:trPr>
          <w:trHeight w:hRule="exact" w:val="1064"/>
        </w:trPr>
        <w:tc>
          <w:tcPr>
            <w:cnfStyle w:val="001000000000" w:firstRow="0" w:lastRow="0" w:firstColumn="1" w:lastColumn="0" w:oddVBand="0" w:evenVBand="0" w:oddHBand="0" w:evenHBand="0" w:firstRowFirstColumn="0" w:firstRowLastColumn="0" w:lastRowFirstColumn="0" w:lastRowLastColumn="0"/>
            <w:tcW w:w="2949" w:type="dxa"/>
          </w:tcPr>
          <w:p w14:paraId="4D443131" w14:textId="77777777" w:rsidR="004845D4" w:rsidRPr="00691236" w:rsidRDefault="004845D4" w:rsidP="00EC3E68">
            <w:pPr>
              <w:spacing w:line="270" w:lineRule="atLeast"/>
              <w:rPr>
                <w:sz w:val="21"/>
                <w:szCs w:val="21"/>
              </w:rPr>
            </w:pPr>
            <w:r w:rsidRPr="00691236">
              <w:rPr>
                <w:sz w:val="21"/>
                <w:szCs w:val="21"/>
              </w:rPr>
              <w:t>Tablette en acier</w:t>
            </w:r>
          </w:p>
          <w:p w14:paraId="4C1FF3C6" w14:textId="77777777" w:rsidR="004845D4" w:rsidRPr="00691236" w:rsidRDefault="004845D4" w:rsidP="00EC3E68">
            <w:pPr>
              <w:spacing w:line="270" w:lineRule="atLeast"/>
              <w:rPr>
                <w:b w:val="0"/>
                <w:bCs w:val="0"/>
                <w:sz w:val="21"/>
                <w:szCs w:val="21"/>
              </w:rPr>
            </w:pPr>
          </w:p>
        </w:tc>
        <w:tc>
          <w:tcPr>
            <w:tcW w:w="6396" w:type="dxa"/>
            <w:vAlign w:val="center"/>
          </w:tcPr>
          <w:p w14:paraId="00D7DE02"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lang w:eastAsia="fr-FR"/>
              </w:rPr>
              <w:t>Hauteur Rayonnage : 2,4 mètres</w:t>
            </w:r>
          </w:p>
          <w:p w14:paraId="746C957E"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lang w:eastAsia="fr-FR"/>
              </w:rPr>
              <w:t>Largeur Rayonnage : 1,25 mètres</w:t>
            </w:r>
          </w:p>
          <w:p w14:paraId="04AFE768"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lang w:eastAsia="fr-FR"/>
              </w:rPr>
              <w:t>Profondeur Rayonnage : 0,6 mètre</w:t>
            </w:r>
          </w:p>
          <w:p w14:paraId="6B4D3DB2"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p>
        </w:tc>
      </w:tr>
    </w:tbl>
    <w:p w14:paraId="22ED6CEB" w14:textId="77777777" w:rsidR="004845D4" w:rsidRPr="00691236" w:rsidRDefault="004845D4" w:rsidP="004845D4">
      <w:pPr>
        <w:tabs>
          <w:tab w:val="left" w:pos="5445"/>
        </w:tabs>
        <w:rPr>
          <w:b/>
          <w:bCs/>
          <w:szCs w:val="24"/>
          <w:u w:val="single"/>
        </w:rPr>
      </w:pPr>
    </w:p>
    <w:p w14:paraId="09784A71" w14:textId="77777777" w:rsidR="004845D4" w:rsidRPr="00691236" w:rsidRDefault="004845D4" w:rsidP="004845D4">
      <w:pPr>
        <w:pStyle w:val="Paragraphedeliste"/>
        <w:numPr>
          <w:ilvl w:val="0"/>
          <w:numId w:val="40"/>
        </w:numPr>
        <w:tabs>
          <w:tab w:val="left" w:pos="5445"/>
        </w:tabs>
        <w:rPr>
          <w:rFonts w:ascii="Times New Roman" w:hAnsi="Times New Roman"/>
          <w:b/>
          <w:bCs/>
          <w:sz w:val="24"/>
          <w:szCs w:val="24"/>
          <w:u w:val="single"/>
        </w:rPr>
      </w:pPr>
      <w:r w:rsidRPr="00691236">
        <w:rPr>
          <w:rFonts w:ascii="Times New Roman" w:hAnsi="Times New Roman"/>
          <w:b/>
          <w:bCs/>
          <w:sz w:val="24"/>
          <w:szCs w:val="24"/>
          <w:u w:val="single"/>
        </w:rPr>
        <w:t>Appareil de destruction des documents</w:t>
      </w:r>
    </w:p>
    <w:tbl>
      <w:tblPr>
        <w:tblStyle w:val="TableauGrille4-Accentuation51"/>
        <w:tblW w:w="5000" w:type="pct"/>
        <w:tblInd w:w="-34" w:type="dxa"/>
        <w:tblLook w:val="04A0" w:firstRow="1" w:lastRow="0" w:firstColumn="1" w:lastColumn="0" w:noHBand="0" w:noVBand="1"/>
      </w:tblPr>
      <w:tblGrid>
        <w:gridCol w:w="3036"/>
        <w:gridCol w:w="6586"/>
      </w:tblGrid>
      <w:tr w:rsidR="004845D4" w:rsidRPr="00691236" w14:paraId="4F66BC51" w14:textId="77777777" w:rsidTr="00EC3E68">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9345" w:type="dxa"/>
            <w:gridSpan w:val="2"/>
            <w:tcBorders>
              <w:top w:val="single" w:sz="4" w:space="0" w:color="4472C4"/>
              <w:left w:val="single" w:sz="4" w:space="0" w:color="4472C4"/>
              <w:bottom w:val="single" w:sz="4" w:space="0" w:color="4472C4"/>
              <w:right w:val="single" w:sz="4" w:space="0" w:color="4472C4"/>
            </w:tcBorders>
            <w:vAlign w:val="center"/>
          </w:tcPr>
          <w:p w14:paraId="66CC8712" w14:textId="77777777" w:rsidR="004845D4" w:rsidRPr="00691236" w:rsidRDefault="004845D4" w:rsidP="00EC3E68">
            <w:pPr>
              <w:jc w:val="center"/>
              <w:rPr>
                <w:b w:val="0"/>
                <w:bCs w:val="0"/>
                <w:sz w:val="21"/>
                <w:szCs w:val="21"/>
              </w:rPr>
            </w:pPr>
            <w:r w:rsidRPr="00691236">
              <w:rPr>
                <w:sz w:val="21"/>
                <w:szCs w:val="21"/>
              </w:rPr>
              <w:t xml:space="preserve">C </w:t>
            </w:r>
            <w:proofErr w:type="spellStart"/>
            <w:r w:rsidRPr="00691236">
              <w:rPr>
                <w:sz w:val="21"/>
                <w:szCs w:val="21"/>
              </w:rPr>
              <w:t>aractéristiques</w:t>
            </w:r>
            <w:proofErr w:type="spellEnd"/>
            <w:r w:rsidRPr="00691236">
              <w:rPr>
                <w:sz w:val="21"/>
                <w:szCs w:val="21"/>
              </w:rPr>
              <w:t xml:space="preserve"> techniques minimales exigées</w:t>
            </w:r>
          </w:p>
        </w:tc>
      </w:tr>
      <w:tr w:rsidR="004845D4" w:rsidRPr="00691236" w14:paraId="325CACCE"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949" w:type="dxa"/>
          </w:tcPr>
          <w:p w14:paraId="33535627" w14:textId="77777777" w:rsidR="004845D4" w:rsidRPr="00691236" w:rsidRDefault="004845D4" w:rsidP="00EC3E68">
            <w:pPr>
              <w:spacing w:line="270" w:lineRule="atLeast"/>
              <w:rPr>
                <w:b w:val="0"/>
                <w:bCs w:val="0"/>
                <w:sz w:val="21"/>
                <w:szCs w:val="21"/>
                <w:lang w:eastAsia="fr-FR"/>
              </w:rPr>
            </w:pPr>
            <w:r w:rsidRPr="00691236">
              <w:rPr>
                <w:b w:val="0"/>
                <w:bCs w:val="0"/>
                <w:sz w:val="21"/>
                <w:szCs w:val="21"/>
                <w:lang w:eastAsia="fr-FR"/>
              </w:rPr>
              <w:t>Type des documents à détruire </w:t>
            </w:r>
          </w:p>
        </w:tc>
        <w:tc>
          <w:tcPr>
            <w:tcW w:w="6396" w:type="dxa"/>
            <w:vAlign w:val="center"/>
          </w:tcPr>
          <w:p w14:paraId="1F1CF122"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r w:rsidRPr="00691236">
              <w:rPr>
                <w:b/>
                <w:bCs/>
                <w:sz w:val="21"/>
                <w:szCs w:val="21"/>
                <w:lang w:eastAsia="fr-FR"/>
              </w:rPr>
              <w:t>Tout type des papiers (épais, cartonné, volumineux, …)</w:t>
            </w:r>
          </w:p>
          <w:p w14:paraId="345B6C76"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p>
        </w:tc>
      </w:tr>
      <w:tr w:rsidR="004845D4" w:rsidRPr="00691236" w14:paraId="4CC18A74" w14:textId="77777777" w:rsidTr="00EC3E68">
        <w:trPr>
          <w:trHeight w:hRule="exact" w:val="1280"/>
        </w:trPr>
        <w:tc>
          <w:tcPr>
            <w:cnfStyle w:val="001000000000" w:firstRow="0" w:lastRow="0" w:firstColumn="1" w:lastColumn="0" w:oddVBand="0" w:evenVBand="0" w:oddHBand="0" w:evenHBand="0" w:firstRowFirstColumn="0" w:firstRowLastColumn="0" w:lastRowFirstColumn="0" w:lastRowLastColumn="0"/>
            <w:tcW w:w="2949" w:type="dxa"/>
          </w:tcPr>
          <w:p w14:paraId="285E2EAF" w14:textId="77777777" w:rsidR="004845D4" w:rsidRPr="00691236" w:rsidRDefault="004845D4" w:rsidP="00EC3E68">
            <w:pPr>
              <w:spacing w:line="270" w:lineRule="atLeast"/>
              <w:rPr>
                <w:b w:val="0"/>
                <w:bCs w:val="0"/>
                <w:sz w:val="21"/>
                <w:szCs w:val="21"/>
                <w:lang w:eastAsia="fr-FR"/>
              </w:rPr>
            </w:pPr>
            <w:r w:rsidRPr="00691236">
              <w:rPr>
                <w:b w:val="0"/>
                <w:bCs w:val="0"/>
                <w:sz w:val="21"/>
                <w:szCs w:val="21"/>
              </w:rPr>
              <w:t>Nombre de feuilles à détruire en un seul passage</w:t>
            </w:r>
          </w:p>
        </w:tc>
        <w:tc>
          <w:tcPr>
            <w:tcW w:w="6396" w:type="dxa"/>
            <w:vAlign w:val="center"/>
          </w:tcPr>
          <w:p w14:paraId="4031ACDE"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lang w:eastAsia="fr-FR"/>
              </w:rPr>
              <w:t>50 feuilles en un seul passage</w:t>
            </w:r>
          </w:p>
        </w:tc>
      </w:tr>
      <w:tr w:rsidR="004845D4" w:rsidRPr="00691236" w14:paraId="05E2DCA7" w14:textId="77777777" w:rsidTr="00EC3E68">
        <w:trPr>
          <w:cnfStyle w:val="000000100000" w:firstRow="0" w:lastRow="0" w:firstColumn="0" w:lastColumn="0" w:oddVBand="0" w:evenVBand="0" w:oddHBand="1"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2949" w:type="dxa"/>
          </w:tcPr>
          <w:p w14:paraId="37E95AC2" w14:textId="77777777" w:rsidR="004845D4" w:rsidRPr="00691236" w:rsidRDefault="004845D4" w:rsidP="00EC3E68">
            <w:pPr>
              <w:spacing w:line="270" w:lineRule="atLeast"/>
              <w:rPr>
                <w:b w:val="0"/>
                <w:bCs w:val="0"/>
                <w:sz w:val="21"/>
                <w:szCs w:val="21"/>
              </w:rPr>
            </w:pPr>
            <w:r w:rsidRPr="00691236">
              <w:rPr>
                <w:b w:val="0"/>
                <w:bCs w:val="0"/>
                <w:sz w:val="21"/>
                <w:szCs w:val="21"/>
                <w:lang w:eastAsia="fr-FR"/>
              </w:rPr>
              <w:t>Durée de destruction par feuille </w:t>
            </w:r>
          </w:p>
        </w:tc>
        <w:tc>
          <w:tcPr>
            <w:tcW w:w="6396" w:type="dxa"/>
            <w:vAlign w:val="center"/>
          </w:tcPr>
          <w:p w14:paraId="0E4B9D6B" w14:textId="77777777" w:rsidR="004845D4" w:rsidRPr="00691236" w:rsidRDefault="004845D4" w:rsidP="00EC3E68">
            <w:pPr>
              <w:spacing w:line="270" w:lineRule="atLeast"/>
              <w:cnfStyle w:val="000000100000" w:firstRow="0" w:lastRow="0" w:firstColumn="0" w:lastColumn="0" w:oddVBand="0" w:evenVBand="0" w:oddHBand="1" w:evenHBand="0" w:firstRowFirstColumn="0" w:firstRowLastColumn="0" w:lastRowFirstColumn="0" w:lastRowLastColumn="0"/>
              <w:rPr>
                <w:b/>
                <w:bCs/>
                <w:sz w:val="21"/>
                <w:szCs w:val="21"/>
                <w:lang w:eastAsia="fr-FR"/>
              </w:rPr>
            </w:pPr>
            <w:r w:rsidRPr="00691236">
              <w:rPr>
                <w:b/>
                <w:bCs/>
                <w:sz w:val="21"/>
                <w:szCs w:val="21"/>
                <w:lang w:eastAsia="fr-FR"/>
              </w:rPr>
              <w:t>50 ppm (Minimum)</w:t>
            </w:r>
          </w:p>
        </w:tc>
      </w:tr>
      <w:tr w:rsidR="004845D4" w:rsidRPr="00691236" w14:paraId="68E3DF1D" w14:textId="77777777" w:rsidTr="00EC3E68">
        <w:trPr>
          <w:trHeight w:hRule="exact" w:val="1064"/>
        </w:trPr>
        <w:tc>
          <w:tcPr>
            <w:cnfStyle w:val="001000000000" w:firstRow="0" w:lastRow="0" w:firstColumn="1" w:lastColumn="0" w:oddVBand="0" w:evenVBand="0" w:oddHBand="0" w:evenHBand="0" w:firstRowFirstColumn="0" w:firstRowLastColumn="0" w:lastRowFirstColumn="0" w:lastRowLastColumn="0"/>
            <w:tcW w:w="2949" w:type="dxa"/>
          </w:tcPr>
          <w:p w14:paraId="6B37B0C8" w14:textId="77777777" w:rsidR="004845D4" w:rsidRPr="00691236" w:rsidRDefault="004845D4" w:rsidP="00EC3E68">
            <w:pPr>
              <w:spacing w:line="270" w:lineRule="atLeast"/>
              <w:rPr>
                <w:sz w:val="21"/>
                <w:szCs w:val="21"/>
              </w:rPr>
            </w:pPr>
            <w:r w:rsidRPr="00691236">
              <w:rPr>
                <w:sz w:val="21"/>
                <w:szCs w:val="21"/>
              </w:rPr>
              <w:t>Autres</w:t>
            </w:r>
          </w:p>
          <w:p w14:paraId="5285D8C0" w14:textId="77777777" w:rsidR="004845D4" w:rsidRPr="00691236" w:rsidRDefault="004845D4" w:rsidP="00EC3E68">
            <w:pPr>
              <w:spacing w:line="270" w:lineRule="atLeast"/>
              <w:rPr>
                <w:b w:val="0"/>
                <w:bCs w:val="0"/>
                <w:sz w:val="21"/>
                <w:szCs w:val="21"/>
              </w:rPr>
            </w:pPr>
          </w:p>
        </w:tc>
        <w:tc>
          <w:tcPr>
            <w:tcW w:w="6396" w:type="dxa"/>
            <w:vAlign w:val="center"/>
          </w:tcPr>
          <w:p w14:paraId="73D90D65" w14:textId="77777777" w:rsidR="004845D4" w:rsidRPr="00691236" w:rsidRDefault="004845D4" w:rsidP="00EC3E68">
            <w:pPr>
              <w:spacing w:line="270" w:lineRule="atLeast"/>
              <w:cnfStyle w:val="000000000000" w:firstRow="0" w:lastRow="0" w:firstColumn="0" w:lastColumn="0" w:oddVBand="0" w:evenVBand="0" w:oddHBand="0" w:evenHBand="0" w:firstRowFirstColumn="0" w:firstRowLastColumn="0" w:lastRowFirstColumn="0" w:lastRowLastColumn="0"/>
              <w:rPr>
                <w:b/>
                <w:bCs/>
                <w:sz w:val="21"/>
                <w:szCs w:val="21"/>
                <w:lang w:eastAsia="fr-FR"/>
              </w:rPr>
            </w:pPr>
            <w:r w:rsidRPr="00691236">
              <w:rPr>
                <w:b/>
                <w:bCs/>
                <w:sz w:val="21"/>
                <w:szCs w:val="21"/>
                <w:lang w:eastAsia="fr-FR"/>
              </w:rPr>
              <w:t xml:space="preserve">Fonction Anti-bourrage, Lubrification automatique, mise en veille automatique </w:t>
            </w:r>
          </w:p>
        </w:tc>
      </w:tr>
    </w:tbl>
    <w:p w14:paraId="08F34C75" w14:textId="77777777" w:rsidR="004845D4" w:rsidRPr="00691236" w:rsidRDefault="004845D4" w:rsidP="004845D4">
      <w:pPr>
        <w:tabs>
          <w:tab w:val="left" w:pos="5445"/>
        </w:tabs>
      </w:pPr>
    </w:p>
    <w:p w14:paraId="78C8CDB6" w14:textId="77777777" w:rsidR="004845D4" w:rsidRPr="00691236" w:rsidRDefault="004845D4" w:rsidP="004845D4">
      <w:pPr>
        <w:tabs>
          <w:tab w:val="left" w:pos="5445"/>
        </w:tabs>
      </w:pPr>
    </w:p>
    <w:p w14:paraId="4A88BB93" w14:textId="77777777" w:rsidR="004845D4" w:rsidRPr="00691236" w:rsidRDefault="004845D4" w:rsidP="004845D4">
      <w:pPr>
        <w:pStyle w:val="Paragraphedeliste"/>
        <w:numPr>
          <w:ilvl w:val="0"/>
          <w:numId w:val="40"/>
        </w:numPr>
        <w:tabs>
          <w:tab w:val="left" w:pos="5445"/>
        </w:tabs>
        <w:rPr>
          <w:rFonts w:ascii="Times New Roman" w:hAnsi="Times New Roman"/>
          <w:b/>
          <w:bCs/>
          <w:sz w:val="24"/>
          <w:szCs w:val="24"/>
        </w:rPr>
      </w:pPr>
      <w:r w:rsidRPr="00691236">
        <w:rPr>
          <w:rFonts w:ascii="Times New Roman" w:hAnsi="Times New Roman"/>
          <w:b/>
          <w:bCs/>
          <w:sz w:val="24"/>
          <w:szCs w:val="24"/>
        </w:rPr>
        <w:t>Stabilisateur : 5 000 VA</w:t>
      </w:r>
    </w:p>
    <w:p w14:paraId="46FC8CC8" w14:textId="77777777" w:rsidR="00CB0B01" w:rsidRPr="00691236" w:rsidRDefault="00CB0B01" w:rsidP="00835AC1"/>
    <w:p w14:paraId="62D9607F" w14:textId="77777777" w:rsidR="00990FFC" w:rsidRPr="00691236" w:rsidRDefault="00990FFC">
      <w:pPr>
        <w:spacing w:after="160" w:line="259" w:lineRule="auto"/>
        <w:jc w:val="left"/>
        <w:rPr>
          <w:b/>
          <w:sz w:val="28"/>
        </w:rPr>
      </w:pPr>
      <w:bookmarkStart w:id="59" w:name="_Toc340304396"/>
      <w:bookmarkStart w:id="60" w:name="_Toc451824071"/>
      <w:r w:rsidRPr="00691236">
        <w:br w:type="page"/>
      </w:r>
    </w:p>
    <w:p w14:paraId="79E06D23" w14:textId="4F6B4F98" w:rsidR="00D52471" w:rsidRPr="00691236" w:rsidRDefault="00D52471" w:rsidP="00835AC1">
      <w:pPr>
        <w:pStyle w:val="Titre3"/>
      </w:pPr>
      <w:r w:rsidRPr="00691236">
        <w:lastRenderedPageBreak/>
        <w:t>4 - Lettre de marché</w:t>
      </w:r>
      <w:bookmarkEnd w:id="59"/>
      <w:bookmarkEnd w:id="60"/>
    </w:p>
    <w:p w14:paraId="31C7D6F2" w14:textId="77777777" w:rsidR="00D52471" w:rsidRPr="00691236" w:rsidRDefault="00D52471" w:rsidP="00835AC1">
      <w:pPr>
        <w:suppressAutoHyphens/>
      </w:pPr>
    </w:p>
    <w:p w14:paraId="0BECF28D" w14:textId="77777777" w:rsidR="00D52471" w:rsidRPr="00691236" w:rsidRDefault="00D52471" w:rsidP="00835AC1">
      <w:pPr>
        <w:suppressAutoHyphens/>
      </w:pPr>
    </w:p>
    <w:p w14:paraId="1C21CC56" w14:textId="73DD455C" w:rsidR="00D52471" w:rsidRPr="00691236" w:rsidRDefault="00D52471" w:rsidP="00835AC1">
      <w:pPr>
        <w:suppressAutoHyphens/>
      </w:pPr>
      <w:r w:rsidRPr="00691236">
        <w:t>Aux termes de la consultation No</w:t>
      </w:r>
      <w:r w:rsidR="00990FFC" w:rsidRPr="00691236">
        <w:t xml:space="preserve"> </w:t>
      </w:r>
      <w:r w:rsidR="00CA069C" w:rsidRPr="00691236">
        <w:rPr>
          <w:i/>
          <w:iCs/>
          <w:sz w:val="23"/>
          <w:szCs w:val="23"/>
        </w:rPr>
        <w:t>02</w:t>
      </w:r>
      <w:r w:rsidR="00D800AE" w:rsidRPr="00691236">
        <w:rPr>
          <w:i/>
          <w:iCs/>
          <w:sz w:val="23"/>
          <w:szCs w:val="23"/>
        </w:rPr>
        <w:t>4</w:t>
      </w:r>
      <w:r w:rsidR="00CA069C" w:rsidRPr="00691236">
        <w:rPr>
          <w:i/>
          <w:iCs/>
          <w:sz w:val="23"/>
          <w:szCs w:val="23"/>
        </w:rPr>
        <w:t>/ZR-CEP-O-</w:t>
      </w:r>
      <w:r w:rsidR="00D800AE" w:rsidRPr="00691236">
        <w:rPr>
          <w:i/>
          <w:iCs/>
          <w:sz w:val="23"/>
          <w:szCs w:val="23"/>
        </w:rPr>
        <w:t>478844</w:t>
      </w:r>
      <w:r w:rsidR="00CA069C" w:rsidRPr="00691236">
        <w:rPr>
          <w:i/>
          <w:iCs/>
          <w:sz w:val="23"/>
          <w:szCs w:val="23"/>
        </w:rPr>
        <w:t xml:space="preserve">-NC-RFQ/PDMRUK/2025 </w:t>
      </w:r>
      <w:r w:rsidRPr="00691236">
        <w:t xml:space="preserve">intervenue le </w:t>
      </w:r>
      <w:proofErr w:type="spellStart"/>
      <w:r w:rsidR="00D800AE" w:rsidRPr="00691236">
        <w:t>xxxxxxxxxx</w:t>
      </w:r>
      <w:proofErr w:type="spellEnd"/>
      <w:r w:rsidRPr="00691236">
        <w:t xml:space="preserve"> jour d</w:t>
      </w:r>
      <w:r w:rsidR="00176F7C" w:rsidRPr="00691236">
        <w:t xml:space="preserve">u mois </w:t>
      </w:r>
      <w:r w:rsidR="004A4FF8" w:rsidRPr="004A4FF8">
        <w:t>d’octobre</w:t>
      </w:r>
      <w:r w:rsidR="00176F7C" w:rsidRPr="004A4FF8">
        <w:t xml:space="preserve"> </w:t>
      </w:r>
      <w:r w:rsidRPr="004A4FF8">
        <w:t>202</w:t>
      </w:r>
      <w:r w:rsidR="007C6F94" w:rsidRPr="004A4FF8">
        <w:t>5</w:t>
      </w:r>
      <w:r w:rsidRPr="00691236">
        <w:t xml:space="preserve"> entre </w:t>
      </w:r>
      <w:r w:rsidR="007C6F94" w:rsidRPr="00691236">
        <w:rPr>
          <w:i/>
          <w:sz w:val="20"/>
        </w:rPr>
        <w:t>la Cellule d’Exécution des Projets-Eau « CEP-</w:t>
      </w:r>
      <w:r w:rsidR="00612E2D" w:rsidRPr="00691236">
        <w:rPr>
          <w:i/>
          <w:sz w:val="20"/>
        </w:rPr>
        <w:t>O</w:t>
      </w:r>
      <w:r w:rsidR="007C6F94" w:rsidRPr="00691236">
        <w:rPr>
          <w:i/>
          <w:sz w:val="20"/>
        </w:rPr>
        <w:t> »</w:t>
      </w:r>
      <w:r w:rsidRPr="00691236">
        <w:t xml:space="preserve"> (ci-après désignée comme « l’Acheteur ») d’une part et </w:t>
      </w:r>
      <w:r w:rsidRPr="00691236">
        <w:rPr>
          <w:i/>
          <w:sz w:val="20"/>
        </w:rPr>
        <w:t>[nom et adresse complète du Prestataire]</w:t>
      </w:r>
      <w:r w:rsidRPr="00691236">
        <w:t xml:space="preserve"> (ci-après désigné comme le « Prestataire » d’autre part :</w:t>
      </w:r>
    </w:p>
    <w:p w14:paraId="57A8D329" w14:textId="77777777" w:rsidR="00D52471" w:rsidRPr="00691236" w:rsidRDefault="00D52471" w:rsidP="00835AC1">
      <w:pPr>
        <w:suppressAutoHyphens/>
      </w:pPr>
    </w:p>
    <w:p w14:paraId="02B9B686" w14:textId="7207236B" w:rsidR="00D52471" w:rsidRPr="00691236" w:rsidRDefault="00D52471" w:rsidP="00835AC1">
      <w:pPr>
        <w:suppressAutoHyphens/>
      </w:pPr>
      <w:r w:rsidRPr="00691236">
        <w:t xml:space="preserve">ATTENDU que l’Acheteur désire que certains services soient assurés par le Prestataire, c’est-à-dire, </w:t>
      </w:r>
      <w:r w:rsidR="00990FFC" w:rsidRPr="00691236">
        <w:t xml:space="preserve">la </w:t>
      </w:r>
      <w:r w:rsidR="00D800AE" w:rsidRPr="00691236">
        <w:rPr>
          <w:i/>
          <w:sz w:val="20"/>
        </w:rPr>
        <w:t>Mise en place d’un service d’</w:t>
      </w:r>
      <w:r w:rsidR="004845D4" w:rsidRPr="00691236">
        <w:rPr>
          <w:i/>
          <w:sz w:val="20"/>
        </w:rPr>
        <w:t xml:space="preserve">archivage physique et </w:t>
      </w:r>
      <w:proofErr w:type="gramStart"/>
      <w:r w:rsidR="00D800AE" w:rsidRPr="00691236">
        <w:rPr>
          <w:i/>
          <w:sz w:val="20"/>
        </w:rPr>
        <w:t>électronique  pour</w:t>
      </w:r>
      <w:proofErr w:type="gramEnd"/>
      <w:r w:rsidR="00D800AE" w:rsidRPr="00691236">
        <w:rPr>
          <w:i/>
          <w:sz w:val="20"/>
        </w:rPr>
        <w:t xml:space="preserve"> le compte de la CEP-O et</w:t>
      </w:r>
      <w:r w:rsidRPr="00691236">
        <w:t xml:space="preserve"> a accepté l’offre du Prestataire pour la livraison de ces services pour un montant égal à </w:t>
      </w:r>
      <w:r w:rsidRPr="00691236">
        <w:rPr>
          <w:i/>
          <w:sz w:val="20"/>
        </w:rPr>
        <w:t>[prix des services en toutes lettres et en chiffres, en hors taxes ou toutes taxes comprises]</w:t>
      </w:r>
      <w:r w:rsidRPr="00691236">
        <w:t xml:space="preserve"> (ci-après désigné comme le « Prix de la Lettre de marché »).</w:t>
      </w:r>
    </w:p>
    <w:p w14:paraId="299BD200" w14:textId="77777777" w:rsidR="00D52471" w:rsidRPr="00691236" w:rsidRDefault="00D52471" w:rsidP="00835AC1">
      <w:pPr>
        <w:suppressAutoHyphens/>
      </w:pPr>
    </w:p>
    <w:p w14:paraId="59D420FE" w14:textId="4C6848A1" w:rsidR="00D52471" w:rsidRPr="00691236" w:rsidRDefault="00D52471" w:rsidP="00835AC1">
      <w:pPr>
        <w:suppressAutoHyphens/>
      </w:pPr>
      <w:r w:rsidRPr="00691236">
        <w:t xml:space="preserve">PUIS IL A ETE ARRETE ET CONVENU CE QUI </w:t>
      </w:r>
      <w:r w:rsidR="006221A0" w:rsidRPr="00691236">
        <w:t>SUIT :</w:t>
      </w:r>
    </w:p>
    <w:p w14:paraId="3A029CB2" w14:textId="77777777" w:rsidR="00D52471" w:rsidRPr="00691236" w:rsidRDefault="00D52471" w:rsidP="00835AC1">
      <w:pPr>
        <w:suppressAutoHyphens/>
      </w:pPr>
    </w:p>
    <w:p w14:paraId="11422C23" w14:textId="291F9182" w:rsidR="00D52471" w:rsidRPr="00691236" w:rsidRDefault="00D52471" w:rsidP="00835AC1">
      <w:pPr>
        <w:pStyle w:val="TM7"/>
        <w:numPr>
          <w:ilvl w:val="0"/>
          <w:numId w:val="2"/>
        </w:numPr>
      </w:pPr>
      <w:r w:rsidRPr="00691236">
        <w:t xml:space="preserve">Les documents </w:t>
      </w:r>
      <w:r w:rsidR="006221A0" w:rsidRPr="00691236">
        <w:t>ci-après</w:t>
      </w:r>
      <w:r w:rsidRPr="00691236">
        <w:t xml:space="preserve"> seront considérés comme faisant partie intégrante de la Lettre de marché :</w:t>
      </w:r>
    </w:p>
    <w:p w14:paraId="32A3FB87" w14:textId="77777777" w:rsidR="00D52471" w:rsidRPr="00691236" w:rsidRDefault="00D52471" w:rsidP="00835AC1">
      <w:pPr>
        <w:pStyle w:val="Outline"/>
        <w:suppressAutoHyphens/>
        <w:spacing w:before="0"/>
        <w:rPr>
          <w:kern w:val="0"/>
        </w:rPr>
      </w:pPr>
    </w:p>
    <w:p w14:paraId="57F54874" w14:textId="77777777" w:rsidR="00D52471" w:rsidRPr="00691236" w:rsidRDefault="00D52471" w:rsidP="00835AC1">
      <w:pPr>
        <w:suppressAutoHyphens/>
        <w:ind w:left="720"/>
      </w:pPr>
      <w:r w:rsidRPr="00691236">
        <w:t>(a)</w:t>
      </w:r>
      <w:r w:rsidRPr="00691236">
        <w:tab/>
        <w:t>La demande de cotations envoyée aux Prestataires ;</w:t>
      </w:r>
    </w:p>
    <w:p w14:paraId="77E95EE2" w14:textId="77777777" w:rsidR="00D52471" w:rsidRPr="00691236" w:rsidRDefault="00D52471" w:rsidP="00835AC1">
      <w:pPr>
        <w:suppressAutoHyphens/>
        <w:ind w:left="720"/>
      </w:pPr>
      <w:r w:rsidRPr="00691236">
        <w:t>(b)</w:t>
      </w:r>
      <w:r w:rsidRPr="00691236">
        <w:tab/>
        <w:t>Le Bordereau Description Quantitatif [</w:t>
      </w:r>
      <w:r w:rsidRPr="00691236">
        <w:rPr>
          <w:i/>
          <w:sz w:val="20"/>
        </w:rPr>
        <w:t>et le Calendrier de livraison</w:t>
      </w:r>
      <w:r w:rsidRPr="00691236">
        <w:t xml:space="preserve"> </w:t>
      </w:r>
      <w:r w:rsidRPr="00691236">
        <w:rPr>
          <w:i/>
          <w:sz w:val="20"/>
        </w:rPr>
        <w:t>si nécessaire</w:t>
      </w:r>
      <w:r w:rsidRPr="00691236">
        <w:t>] et ;</w:t>
      </w:r>
    </w:p>
    <w:p w14:paraId="4EE9EEA6" w14:textId="77777777" w:rsidR="00D52471" w:rsidRPr="00691236" w:rsidRDefault="00D52471" w:rsidP="00835AC1">
      <w:pPr>
        <w:suppressAutoHyphens/>
        <w:ind w:left="720"/>
      </w:pPr>
      <w:r w:rsidRPr="00691236">
        <w:t>(c)</w:t>
      </w:r>
      <w:r w:rsidRPr="00691236">
        <w:tab/>
        <w:t>Les Spécifications techniques.</w:t>
      </w:r>
    </w:p>
    <w:p w14:paraId="7F753B87" w14:textId="77777777" w:rsidR="00D52471" w:rsidRPr="00691236" w:rsidRDefault="00D52471" w:rsidP="00835AC1">
      <w:pPr>
        <w:suppressAutoHyphens/>
      </w:pPr>
    </w:p>
    <w:p w14:paraId="4F79B975" w14:textId="77777777" w:rsidR="00D52471" w:rsidRPr="00691236" w:rsidRDefault="00D52471" w:rsidP="00835AC1">
      <w:pPr>
        <w:pStyle w:val="TM7"/>
        <w:numPr>
          <w:ilvl w:val="0"/>
          <w:numId w:val="2"/>
        </w:numPr>
      </w:pPr>
      <w:r w:rsidRPr="00691236">
        <w:t>En contrepartie des règlements à effectuer par l’Acheteur au profit du Prestataire, comme indiqué ci-après, le Prestataire convient de rendre les services et de remédier aux défauts et insuffisances de ces services conformément aux stipulations de la présente Lettre de marché.</w:t>
      </w:r>
    </w:p>
    <w:p w14:paraId="0BCC8A75" w14:textId="77777777" w:rsidR="00D52471" w:rsidRPr="00691236" w:rsidRDefault="00D52471" w:rsidP="00835AC1">
      <w:pPr>
        <w:suppressAutoHyphens/>
      </w:pPr>
    </w:p>
    <w:p w14:paraId="0623FDD4" w14:textId="733A8D57" w:rsidR="00F53DD2" w:rsidRPr="00691236" w:rsidRDefault="00D52471" w:rsidP="00F53DD2">
      <w:pPr>
        <w:pStyle w:val="Paragraphedeliste"/>
        <w:numPr>
          <w:ilvl w:val="0"/>
          <w:numId w:val="2"/>
        </w:numPr>
        <w:jc w:val="both"/>
        <w:rPr>
          <w:rFonts w:ascii="Times New Roman" w:eastAsia="Times New Roman" w:hAnsi="Times New Roman"/>
          <w:sz w:val="24"/>
          <w:szCs w:val="20"/>
        </w:rPr>
      </w:pPr>
      <w:r w:rsidRPr="00691236">
        <w:rPr>
          <w:rFonts w:ascii="Times New Roman" w:eastAsia="Times New Roman" w:hAnsi="Times New Roman"/>
          <w:sz w:val="24"/>
          <w:szCs w:val="20"/>
        </w:rPr>
        <w:t xml:space="preserve">L’Acheteur convient de son côté de payer au Prestataire, au titre des services, et des rectifications apportées à leurs défauts et insuffisances, le Prix de la Lettre de marché, ou tout autre montant dû au titre de cette Lettre de marché et ce, selon les modalités de paiement ci-après : </w:t>
      </w:r>
      <w:r w:rsidR="00D800AE" w:rsidRPr="00691236">
        <w:rPr>
          <w:rFonts w:ascii="Times New Roman" w:eastAsia="Times New Roman" w:hAnsi="Times New Roman"/>
          <w:b/>
          <w:bCs/>
          <w:sz w:val="24"/>
          <w:szCs w:val="20"/>
        </w:rPr>
        <w:t>XXXXXXX</w:t>
      </w:r>
      <w:r w:rsidR="00F53DD2" w:rsidRPr="00691236">
        <w:rPr>
          <w:rFonts w:ascii="Times New Roman" w:eastAsia="Times New Roman" w:hAnsi="Times New Roman"/>
          <w:sz w:val="24"/>
          <w:szCs w:val="20"/>
        </w:rPr>
        <w:t>.</w:t>
      </w:r>
    </w:p>
    <w:p w14:paraId="308C33C6" w14:textId="2DCD5EA5" w:rsidR="00D52471" w:rsidRPr="00691236" w:rsidRDefault="00D52471" w:rsidP="00F53DD2">
      <w:pPr>
        <w:suppressAutoHyphens/>
      </w:pPr>
    </w:p>
    <w:p w14:paraId="0DAB0D72" w14:textId="0442F167" w:rsidR="00D52471" w:rsidRPr="00691236" w:rsidRDefault="00D52471" w:rsidP="00835AC1">
      <w:pPr>
        <w:suppressAutoHyphens/>
      </w:pPr>
      <w:r w:rsidRPr="00691236">
        <w:t xml:space="preserve">LES PARTIES au contrat ont signé le marché en conformité avec les lois de leurs pays respectifs, les jours et années mentionnées </w:t>
      </w:r>
      <w:r w:rsidR="006221A0" w:rsidRPr="00691236">
        <w:t>ci-dessous</w:t>
      </w:r>
      <w:r w:rsidRPr="00691236">
        <w:t>.</w:t>
      </w:r>
    </w:p>
    <w:p w14:paraId="762F9212" w14:textId="77777777" w:rsidR="00D52471" w:rsidRPr="00691236" w:rsidRDefault="00D52471" w:rsidP="00835AC1">
      <w:pPr>
        <w:suppressAutoHyphens/>
      </w:pPr>
    </w:p>
    <w:p w14:paraId="1A03BD91" w14:textId="77777777" w:rsidR="00D52471" w:rsidRPr="00691236" w:rsidRDefault="00D52471" w:rsidP="00835AC1">
      <w:pPr>
        <w:suppressAutoHyphens/>
      </w:pPr>
    </w:p>
    <w:p w14:paraId="1C8C356D" w14:textId="77777777" w:rsidR="00D52471" w:rsidRPr="00691236" w:rsidRDefault="00D52471" w:rsidP="00835AC1">
      <w:pPr>
        <w:tabs>
          <w:tab w:val="left" w:pos="3600"/>
          <w:tab w:val="left" w:pos="6480"/>
        </w:tabs>
        <w:suppressAutoHyphens/>
      </w:pPr>
      <w:r w:rsidRPr="00691236">
        <w:t xml:space="preserve">Signé, Fait à </w:t>
      </w:r>
      <w:r w:rsidRPr="00691236">
        <w:rPr>
          <w:u w:val="single"/>
        </w:rPr>
        <w:tab/>
        <w:t xml:space="preserve"> </w:t>
      </w:r>
      <w:r w:rsidRPr="00691236">
        <w:t xml:space="preserve">le </w:t>
      </w:r>
      <w:r w:rsidRPr="00691236">
        <w:rPr>
          <w:u w:val="single"/>
        </w:rPr>
        <w:tab/>
      </w:r>
      <w:r w:rsidRPr="00691236">
        <w:t xml:space="preserve"> (pour l’Acheteur)</w:t>
      </w:r>
    </w:p>
    <w:p w14:paraId="49EA5098" w14:textId="77777777" w:rsidR="00D52471" w:rsidRPr="00691236" w:rsidRDefault="00D52471" w:rsidP="00835AC1">
      <w:pPr>
        <w:tabs>
          <w:tab w:val="left" w:pos="3600"/>
          <w:tab w:val="left" w:pos="6480"/>
        </w:tabs>
        <w:suppressAutoHyphens/>
      </w:pPr>
    </w:p>
    <w:p w14:paraId="3D22A153" w14:textId="77777777" w:rsidR="00D52471" w:rsidRPr="0062072D" w:rsidRDefault="00D52471" w:rsidP="00835AC1">
      <w:pPr>
        <w:tabs>
          <w:tab w:val="left" w:pos="3600"/>
          <w:tab w:val="left" w:pos="6480"/>
        </w:tabs>
        <w:suppressAutoHyphens/>
      </w:pPr>
      <w:r w:rsidRPr="00691236">
        <w:t xml:space="preserve">Signé, Fait à </w:t>
      </w:r>
      <w:r w:rsidRPr="00691236">
        <w:rPr>
          <w:u w:val="single"/>
        </w:rPr>
        <w:tab/>
        <w:t xml:space="preserve"> </w:t>
      </w:r>
      <w:r w:rsidRPr="00691236">
        <w:t xml:space="preserve">le </w:t>
      </w:r>
      <w:r w:rsidRPr="00691236">
        <w:rPr>
          <w:u w:val="single"/>
        </w:rPr>
        <w:tab/>
      </w:r>
      <w:r w:rsidRPr="00691236">
        <w:t xml:space="preserve"> (pour le Prestataire)</w:t>
      </w:r>
    </w:p>
    <w:p w14:paraId="7493B947" w14:textId="77777777" w:rsidR="00D52471" w:rsidRPr="0062072D" w:rsidRDefault="00D52471" w:rsidP="00835AC1">
      <w:pPr>
        <w:suppressAutoHyphens/>
      </w:pPr>
    </w:p>
    <w:p w14:paraId="1AC5BF7E" w14:textId="06BA56A5" w:rsidR="00F97B27" w:rsidRDefault="00DD6845" w:rsidP="00835AC1">
      <w:pPr>
        <w:suppressAutoHyphens/>
        <w:jc w:val="left"/>
      </w:pPr>
      <w:r w:rsidRPr="0062072D" w:rsidDel="00DD6845">
        <w:t xml:space="preserve"> </w:t>
      </w:r>
    </w:p>
    <w:p w14:paraId="359AA68C" w14:textId="77777777" w:rsidR="00F97B27" w:rsidRDefault="00F97B27">
      <w:pPr>
        <w:spacing w:after="160" w:line="259" w:lineRule="auto"/>
        <w:jc w:val="left"/>
      </w:pPr>
      <w:r>
        <w:br w:type="page"/>
      </w:r>
    </w:p>
    <w:p w14:paraId="5B7B7466" w14:textId="29E13E2B" w:rsidR="00BE01C3" w:rsidRPr="00691236" w:rsidRDefault="00BE01C3" w:rsidP="00BE01C3">
      <w:pPr>
        <w:pStyle w:val="Titre3"/>
      </w:pPr>
      <w:r>
        <w:lastRenderedPageBreak/>
        <w:t>5</w:t>
      </w:r>
      <w:r w:rsidRPr="00691236">
        <w:t xml:space="preserve"> </w:t>
      </w:r>
      <w:r>
        <w:t>–</w:t>
      </w:r>
      <w:r w:rsidRPr="00691236">
        <w:t xml:space="preserve"> </w:t>
      </w:r>
      <w:r>
        <w:t>Description des tâches</w:t>
      </w:r>
    </w:p>
    <w:p w14:paraId="08F421F4" w14:textId="77777777" w:rsidR="00F97B27" w:rsidRPr="00F97B27" w:rsidRDefault="00F97B27" w:rsidP="00F97B27">
      <w:pPr>
        <w:spacing w:line="256" w:lineRule="auto"/>
        <w:contextualSpacing/>
        <w:jc w:val="center"/>
        <w:rPr>
          <w:rFonts w:eastAsia="Calibri"/>
          <w:b/>
          <w:szCs w:val="24"/>
          <w:u w:val="single"/>
        </w:rPr>
      </w:pPr>
    </w:p>
    <w:p w14:paraId="18C73FFF" w14:textId="77777777" w:rsidR="00F97B27" w:rsidRPr="00F97B27" w:rsidRDefault="00F97B27" w:rsidP="00F97B27">
      <w:pPr>
        <w:ind w:right="-2"/>
        <w:jc w:val="center"/>
        <w:rPr>
          <w:rFonts w:eastAsiaTheme="minorHAnsi"/>
          <w:b/>
          <w:szCs w:val="24"/>
        </w:rPr>
      </w:pPr>
      <w:r w:rsidRPr="00F97B27">
        <w:rPr>
          <w:rFonts w:eastAsiaTheme="minorHAnsi"/>
          <w:b/>
          <w:szCs w:val="24"/>
        </w:rPr>
        <w:t>REPUBLIQUE DEMOCRATIQUE DU CONGO</w:t>
      </w:r>
    </w:p>
    <w:p w14:paraId="2EEECF83" w14:textId="77777777" w:rsidR="00F97B27" w:rsidRPr="00F97B27" w:rsidRDefault="00F97B27" w:rsidP="00F97B27">
      <w:pPr>
        <w:ind w:right="-2"/>
        <w:jc w:val="center"/>
        <w:rPr>
          <w:rFonts w:eastAsiaTheme="minorHAnsi"/>
          <w:b/>
          <w:szCs w:val="24"/>
        </w:rPr>
      </w:pPr>
      <w:r w:rsidRPr="00F97B27">
        <w:rPr>
          <w:rFonts w:eastAsiaTheme="minorHAnsi"/>
          <w:b/>
          <w:szCs w:val="24"/>
        </w:rPr>
        <w:t>MINISTÈRE DES RESSOURCES HYDRAULIQUES ET ÉLECTRICITÉ</w:t>
      </w:r>
    </w:p>
    <w:p w14:paraId="1A9B9F12" w14:textId="77777777" w:rsidR="00F97B27" w:rsidRPr="00F97B27" w:rsidRDefault="00F97B27" w:rsidP="00F97B27">
      <w:pPr>
        <w:tabs>
          <w:tab w:val="center" w:pos="4536"/>
          <w:tab w:val="left" w:pos="7700"/>
          <w:tab w:val="right" w:pos="9070"/>
        </w:tabs>
        <w:jc w:val="center"/>
        <w:rPr>
          <w:rFonts w:eastAsiaTheme="minorHAnsi"/>
          <w:b/>
          <w:szCs w:val="24"/>
        </w:rPr>
      </w:pPr>
      <w:r w:rsidRPr="00F97B27">
        <w:rPr>
          <w:rFonts w:eastAsiaTheme="minorHAnsi"/>
          <w:b/>
          <w:szCs w:val="24"/>
        </w:rPr>
        <w:t>Cellule d’Exécution des Projets-Eau (CEP-O)</w:t>
      </w:r>
    </w:p>
    <w:p w14:paraId="5F323E25" w14:textId="77777777" w:rsidR="00F97B27" w:rsidRPr="00F97B27" w:rsidRDefault="00F97B27" w:rsidP="00F97B27">
      <w:pPr>
        <w:tabs>
          <w:tab w:val="center" w:pos="4536"/>
          <w:tab w:val="left" w:pos="7700"/>
          <w:tab w:val="right" w:pos="9070"/>
        </w:tabs>
        <w:jc w:val="left"/>
        <w:rPr>
          <w:rFonts w:eastAsiaTheme="minorHAnsi"/>
          <w:b/>
          <w:szCs w:val="24"/>
        </w:rPr>
      </w:pPr>
      <w:r w:rsidRPr="00F97B27">
        <w:rPr>
          <w:rFonts w:eastAsiaTheme="minorHAnsi" w:cstheme="minorBidi"/>
          <w:noProof/>
          <w:szCs w:val="24"/>
          <w:lang w:eastAsia="fr-FR"/>
        </w:rPr>
        <w:drawing>
          <wp:anchor distT="0" distB="0" distL="114300" distR="114300" simplePos="0" relativeHeight="251661312" behindDoc="0" locked="0" layoutInCell="1" allowOverlap="1" wp14:anchorId="4CCC4080" wp14:editId="52D35E4B">
            <wp:simplePos x="0" y="0"/>
            <wp:positionH relativeFrom="column">
              <wp:posOffset>2486025</wp:posOffset>
            </wp:positionH>
            <wp:positionV relativeFrom="paragraph">
              <wp:posOffset>75565</wp:posOffset>
            </wp:positionV>
            <wp:extent cx="811530" cy="1069975"/>
            <wp:effectExtent l="0" t="0" r="7620" b="0"/>
            <wp:wrapNone/>
            <wp:docPr id="1" name="Image 1" descr="F:\Logo_C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ogo_CEP-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1530" cy="1069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86EBA8" w14:textId="77777777" w:rsidR="00F97B27" w:rsidRPr="00F97B27" w:rsidRDefault="00F97B27" w:rsidP="00F97B27">
      <w:pPr>
        <w:tabs>
          <w:tab w:val="center" w:pos="4536"/>
          <w:tab w:val="left" w:pos="7700"/>
          <w:tab w:val="right" w:pos="9070"/>
        </w:tabs>
        <w:jc w:val="left"/>
        <w:rPr>
          <w:rFonts w:eastAsiaTheme="minorHAnsi"/>
          <w:b/>
          <w:szCs w:val="24"/>
        </w:rPr>
      </w:pPr>
    </w:p>
    <w:p w14:paraId="440B5A2E" w14:textId="77777777" w:rsidR="00F97B27" w:rsidRPr="00F97B27" w:rsidRDefault="00F97B27" w:rsidP="00F97B27">
      <w:pPr>
        <w:tabs>
          <w:tab w:val="center" w:pos="4536"/>
          <w:tab w:val="left" w:pos="7700"/>
          <w:tab w:val="right" w:pos="9070"/>
        </w:tabs>
        <w:jc w:val="left"/>
        <w:rPr>
          <w:rFonts w:eastAsiaTheme="minorHAnsi"/>
          <w:b/>
          <w:szCs w:val="24"/>
        </w:rPr>
      </w:pPr>
    </w:p>
    <w:p w14:paraId="028F81DD" w14:textId="77777777" w:rsidR="00F97B27" w:rsidRPr="00F97B27" w:rsidRDefault="00F97B27" w:rsidP="00F97B27">
      <w:pPr>
        <w:tabs>
          <w:tab w:val="center" w:pos="4536"/>
          <w:tab w:val="left" w:pos="7700"/>
          <w:tab w:val="right" w:pos="9070"/>
        </w:tabs>
        <w:jc w:val="left"/>
        <w:rPr>
          <w:rFonts w:eastAsiaTheme="minorHAnsi"/>
          <w:b/>
          <w:szCs w:val="24"/>
        </w:rPr>
      </w:pPr>
    </w:p>
    <w:p w14:paraId="5675A505" w14:textId="77777777" w:rsidR="00F97B27" w:rsidRPr="00F97B27" w:rsidRDefault="00F97B27" w:rsidP="00F97B27">
      <w:pPr>
        <w:tabs>
          <w:tab w:val="center" w:pos="4536"/>
          <w:tab w:val="left" w:pos="7700"/>
          <w:tab w:val="right" w:pos="9070"/>
        </w:tabs>
        <w:jc w:val="left"/>
        <w:rPr>
          <w:rFonts w:eastAsiaTheme="minorHAnsi"/>
          <w:b/>
          <w:szCs w:val="24"/>
        </w:rPr>
      </w:pPr>
    </w:p>
    <w:p w14:paraId="7A489153" w14:textId="77777777" w:rsidR="00F97B27" w:rsidRPr="00F97B27" w:rsidRDefault="00F97B27" w:rsidP="00F97B27">
      <w:pPr>
        <w:spacing w:line="256" w:lineRule="auto"/>
        <w:contextualSpacing/>
        <w:jc w:val="center"/>
        <w:rPr>
          <w:rFonts w:eastAsia="Calibri"/>
          <w:b/>
          <w:szCs w:val="24"/>
          <w:u w:val="single"/>
        </w:rPr>
      </w:pPr>
    </w:p>
    <w:p w14:paraId="4CFC0C32" w14:textId="77777777" w:rsidR="00F97B27" w:rsidRPr="00F97B27" w:rsidRDefault="00F97B27" w:rsidP="00F97B27">
      <w:pPr>
        <w:spacing w:line="256" w:lineRule="auto"/>
        <w:contextualSpacing/>
        <w:jc w:val="center"/>
        <w:rPr>
          <w:rFonts w:eastAsia="Calibri"/>
          <w:b/>
          <w:szCs w:val="24"/>
          <w:u w:val="single"/>
        </w:rPr>
      </w:pPr>
      <w:r w:rsidRPr="00F97B27">
        <w:rPr>
          <w:rFonts w:eastAsia="Calibri"/>
          <w:b/>
          <w:szCs w:val="24"/>
          <w:u w:val="single"/>
        </w:rPr>
        <w:t>TERMES DE REFERENCES</w:t>
      </w:r>
    </w:p>
    <w:p w14:paraId="7C6CBB7E" w14:textId="77777777" w:rsidR="00F97B27" w:rsidRPr="00F97B27" w:rsidRDefault="00F97B27" w:rsidP="00F97B27">
      <w:pPr>
        <w:spacing w:line="256" w:lineRule="auto"/>
        <w:contextualSpacing/>
        <w:jc w:val="center"/>
        <w:rPr>
          <w:rFonts w:eastAsia="Calibri"/>
          <w:b/>
          <w:szCs w:val="24"/>
        </w:rPr>
      </w:pPr>
    </w:p>
    <w:p w14:paraId="7261CF1A" w14:textId="77777777" w:rsidR="00F97B27" w:rsidRPr="00F97B27" w:rsidRDefault="00F97B27" w:rsidP="00F97B27">
      <w:pPr>
        <w:spacing w:line="256" w:lineRule="auto"/>
        <w:contextualSpacing/>
        <w:jc w:val="center"/>
        <w:rPr>
          <w:rFonts w:eastAsia="Calibri"/>
          <w:b/>
          <w:szCs w:val="24"/>
        </w:rPr>
      </w:pPr>
      <w:bookmarkStart w:id="61" w:name="_Hlk210831477"/>
      <w:r w:rsidRPr="00F97B27">
        <w:rPr>
          <w:rFonts w:eastAsia="Calibri"/>
          <w:b/>
          <w:szCs w:val="24"/>
        </w:rPr>
        <w:t xml:space="preserve">Mise en place d'un service d'archivage pour le compte de la CEP-O </w:t>
      </w:r>
    </w:p>
    <w:bookmarkEnd w:id="61"/>
    <w:p w14:paraId="2D52FBE0" w14:textId="77777777" w:rsidR="00F97B27" w:rsidRPr="00F97B27" w:rsidRDefault="00F97B27" w:rsidP="00F97B27">
      <w:pPr>
        <w:spacing w:line="256" w:lineRule="auto"/>
        <w:contextualSpacing/>
        <w:jc w:val="left"/>
        <w:rPr>
          <w:rFonts w:eastAsia="Calibri"/>
          <w:b/>
          <w:szCs w:val="24"/>
        </w:rPr>
      </w:pPr>
    </w:p>
    <w:p w14:paraId="63959BB6" w14:textId="77777777" w:rsidR="00F97B27" w:rsidRPr="00F97B27" w:rsidRDefault="00F97B27" w:rsidP="00F97B27">
      <w:pPr>
        <w:numPr>
          <w:ilvl w:val="0"/>
          <w:numId w:val="43"/>
        </w:numPr>
        <w:tabs>
          <w:tab w:val="left" w:pos="284"/>
          <w:tab w:val="left" w:pos="426"/>
        </w:tabs>
        <w:spacing w:before="240" w:after="160" w:line="256" w:lineRule="auto"/>
        <w:ind w:left="709"/>
        <w:contextualSpacing/>
        <w:jc w:val="left"/>
        <w:rPr>
          <w:rFonts w:eastAsia="Calibri"/>
          <w:b/>
          <w:szCs w:val="24"/>
        </w:rPr>
      </w:pPr>
      <w:r w:rsidRPr="00F97B27">
        <w:rPr>
          <w:rFonts w:eastAsia="Calibri"/>
          <w:b/>
          <w:szCs w:val="24"/>
        </w:rPr>
        <w:t>CONTEXTE ET JUSTIFICATION</w:t>
      </w:r>
    </w:p>
    <w:p w14:paraId="7D837F10" w14:textId="77777777" w:rsidR="00F97B27" w:rsidRPr="00F97B27" w:rsidRDefault="00F97B27" w:rsidP="00F97B27">
      <w:pPr>
        <w:spacing w:before="240" w:after="160" w:line="256" w:lineRule="auto"/>
        <w:ind w:left="720"/>
        <w:contextualSpacing/>
        <w:rPr>
          <w:rFonts w:eastAsia="Calibri"/>
          <w:b/>
          <w:szCs w:val="24"/>
        </w:rPr>
      </w:pPr>
    </w:p>
    <w:p w14:paraId="38AE82DF" w14:textId="77777777" w:rsidR="00F97B27" w:rsidRPr="00F97B27" w:rsidRDefault="00F97B27" w:rsidP="00F97B27">
      <w:pPr>
        <w:spacing w:before="240" w:after="160" w:line="256" w:lineRule="auto"/>
        <w:contextualSpacing/>
        <w:rPr>
          <w:rFonts w:eastAsia="Calibri"/>
          <w:bCs/>
          <w:szCs w:val="24"/>
        </w:rPr>
      </w:pPr>
      <w:r w:rsidRPr="00F97B27">
        <w:rPr>
          <w:rFonts w:eastAsia="Calibri"/>
          <w:bCs/>
          <w:szCs w:val="24"/>
        </w:rPr>
        <w:t>Le Gouvernement de la République Démocratique du Congo a reçu un appui de l'Association Internationale pour le Développement (IDA) du Groupe de Banque mondiale pour la mise en œuvre du Projet de Développement Multisectoriel et de Résilience Urbaine de Kinshasa, « PDMRUK » en sigle, dit projet KIN ELENDA.</w:t>
      </w:r>
    </w:p>
    <w:p w14:paraId="19DF7ACF" w14:textId="77777777" w:rsidR="00F97B27" w:rsidRPr="00F97B27" w:rsidRDefault="00F97B27" w:rsidP="00F97B27">
      <w:pPr>
        <w:spacing w:before="240" w:after="160" w:line="256" w:lineRule="auto"/>
        <w:contextualSpacing/>
        <w:rPr>
          <w:rFonts w:eastAsia="Calibri"/>
          <w:bCs/>
          <w:szCs w:val="24"/>
        </w:rPr>
      </w:pPr>
    </w:p>
    <w:p w14:paraId="2D7709DA" w14:textId="77777777" w:rsidR="00F97B27" w:rsidRPr="00F97B27" w:rsidRDefault="00F97B27" w:rsidP="00F97B27">
      <w:pPr>
        <w:spacing w:before="240" w:after="160" w:line="256" w:lineRule="auto"/>
        <w:contextualSpacing/>
        <w:rPr>
          <w:rFonts w:eastAsia="Calibri"/>
          <w:bCs/>
          <w:szCs w:val="24"/>
        </w:rPr>
      </w:pPr>
      <w:r w:rsidRPr="00F97B27">
        <w:rPr>
          <w:rFonts w:eastAsia="Calibri"/>
          <w:bCs/>
          <w:szCs w:val="24"/>
        </w:rPr>
        <w:t>L'objectif de développement du projet est d'améliorer la capacité institutionnelle en gestion urbaine et l'accès aux infrastructures et services ainsi qu’aux opportunités socio-économiques à Kinshasa.</w:t>
      </w:r>
    </w:p>
    <w:p w14:paraId="4AC1C1F1" w14:textId="77777777" w:rsidR="00F97B27" w:rsidRPr="00F97B27" w:rsidRDefault="00F97B27" w:rsidP="00F97B27">
      <w:pPr>
        <w:spacing w:before="240" w:after="160" w:line="256" w:lineRule="auto"/>
        <w:contextualSpacing/>
        <w:rPr>
          <w:rFonts w:eastAsia="Calibri"/>
          <w:bCs/>
          <w:szCs w:val="24"/>
        </w:rPr>
      </w:pPr>
    </w:p>
    <w:p w14:paraId="063A1AEA" w14:textId="77777777" w:rsidR="00F97B27" w:rsidRPr="00F97B27" w:rsidRDefault="00F97B27" w:rsidP="00F97B27">
      <w:pPr>
        <w:spacing w:before="240" w:after="160" w:line="256" w:lineRule="auto"/>
        <w:contextualSpacing/>
        <w:rPr>
          <w:rFonts w:eastAsia="Calibri"/>
          <w:bCs/>
          <w:szCs w:val="24"/>
        </w:rPr>
      </w:pPr>
      <w:r w:rsidRPr="00F97B27">
        <w:rPr>
          <w:rFonts w:eastAsia="Calibri"/>
          <w:bCs/>
          <w:szCs w:val="24"/>
        </w:rPr>
        <w:t>Le projet KIN ELENDA est basé sur le concept de « villes inclusives et résilientes » sous un angle spatial, économique et social et de résilience aux aléas. Il financera des infrastructures structurantes au niveau de la ville et des investissements de proximité au niveau des quartiers ciblés, en abordant également le défi de sous-emploi et de cohésion sociale, ainsi que les renforcements de capacité en matière de gestion urbaine.</w:t>
      </w:r>
    </w:p>
    <w:p w14:paraId="7E2726BF" w14:textId="77777777" w:rsidR="00F97B27" w:rsidRPr="00F97B27" w:rsidRDefault="00F97B27" w:rsidP="00F97B27">
      <w:pPr>
        <w:spacing w:before="240" w:after="160" w:line="256" w:lineRule="auto"/>
        <w:contextualSpacing/>
        <w:rPr>
          <w:rFonts w:eastAsia="Calibri"/>
          <w:bCs/>
          <w:szCs w:val="24"/>
        </w:rPr>
      </w:pPr>
    </w:p>
    <w:p w14:paraId="3F065FE1" w14:textId="77777777" w:rsidR="00F97B27" w:rsidRPr="00F97B27" w:rsidRDefault="00F97B27" w:rsidP="00F97B27">
      <w:pPr>
        <w:spacing w:before="240" w:after="160" w:line="256" w:lineRule="auto"/>
        <w:contextualSpacing/>
        <w:rPr>
          <w:rFonts w:eastAsia="Calibri"/>
          <w:bCs/>
          <w:szCs w:val="24"/>
        </w:rPr>
      </w:pPr>
      <w:r w:rsidRPr="00F97B27">
        <w:rPr>
          <w:rFonts w:eastAsia="Calibri"/>
          <w:bCs/>
          <w:szCs w:val="24"/>
        </w:rPr>
        <w:t>Le projet KIN ELENDA vise à enclencher une transformation progressive du milieu urbain autour d’une série d’interventions intégrées pour améliorer les conditions de vie des populations des zones situées de part et d’autre de la rivière N’</w:t>
      </w:r>
      <w:proofErr w:type="spellStart"/>
      <w:r w:rsidRPr="00F97B27">
        <w:rPr>
          <w:rFonts w:eastAsia="Calibri"/>
          <w:bCs/>
          <w:szCs w:val="24"/>
        </w:rPr>
        <w:t>djili</w:t>
      </w:r>
      <w:proofErr w:type="spellEnd"/>
      <w:r w:rsidRPr="00F97B27">
        <w:rPr>
          <w:rFonts w:eastAsia="Calibri"/>
          <w:bCs/>
          <w:szCs w:val="24"/>
        </w:rPr>
        <w:t>.</w:t>
      </w:r>
    </w:p>
    <w:p w14:paraId="72990331" w14:textId="77777777" w:rsidR="00F97B27" w:rsidRPr="00F97B27" w:rsidRDefault="00F97B27" w:rsidP="00F97B27">
      <w:pPr>
        <w:spacing w:before="240" w:after="160" w:line="256" w:lineRule="auto"/>
        <w:contextualSpacing/>
        <w:rPr>
          <w:rFonts w:eastAsia="Calibri"/>
          <w:bCs/>
          <w:szCs w:val="24"/>
        </w:rPr>
      </w:pPr>
    </w:p>
    <w:p w14:paraId="731C6170" w14:textId="77777777" w:rsidR="00F97B27" w:rsidRPr="00F97B27" w:rsidRDefault="00F97B27" w:rsidP="00F97B27">
      <w:pPr>
        <w:spacing w:before="240" w:after="160" w:line="256" w:lineRule="auto"/>
        <w:contextualSpacing/>
        <w:rPr>
          <w:rFonts w:eastAsia="Calibri"/>
          <w:bCs/>
          <w:szCs w:val="24"/>
        </w:rPr>
      </w:pPr>
      <w:r w:rsidRPr="00F97B27">
        <w:rPr>
          <w:rFonts w:eastAsia="Calibri"/>
          <w:bCs/>
          <w:szCs w:val="24"/>
        </w:rPr>
        <w:t>Les investissements du projet seront donc concentrés en priorité au niveau des bassins versants Est et Ouest de la rivière N’</w:t>
      </w:r>
      <w:proofErr w:type="spellStart"/>
      <w:r w:rsidRPr="00F97B27">
        <w:rPr>
          <w:rFonts w:eastAsia="Calibri"/>
          <w:bCs/>
          <w:szCs w:val="24"/>
        </w:rPr>
        <w:t>djili</w:t>
      </w:r>
      <w:proofErr w:type="spellEnd"/>
      <w:r w:rsidRPr="00F97B27">
        <w:rPr>
          <w:rFonts w:eastAsia="Calibri"/>
          <w:bCs/>
          <w:szCs w:val="24"/>
        </w:rPr>
        <w:t xml:space="preserve"> en amont du Boulevard Lumumba et les interventions en matière de renforcement institutionnel sur le niveau provincial essentiellement.</w:t>
      </w:r>
    </w:p>
    <w:p w14:paraId="22D30298" w14:textId="77777777" w:rsidR="00F97B27" w:rsidRPr="00F97B27" w:rsidRDefault="00F97B27" w:rsidP="00F97B27">
      <w:pPr>
        <w:spacing w:before="240" w:after="160" w:line="256" w:lineRule="auto"/>
        <w:ind w:left="720"/>
        <w:contextualSpacing/>
        <w:jc w:val="left"/>
        <w:rPr>
          <w:rFonts w:eastAsia="Calibri"/>
          <w:b/>
          <w:szCs w:val="24"/>
        </w:rPr>
      </w:pPr>
    </w:p>
    <w:p w14:paraId="14175345"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Le Projet KIN ELENDA s’articule autour de 4 composantes et sous composantes ci-après :</w:t>
      </w:r>
    </w:p>
    <w:p w14:paraId="5DE22D92" w14:textId="77777777" w:rsidR="00F97B27" w:rsidRPr="00F97B27" w:rsidRDefault="00F97B27" w:rsidP="00F97B27">
      <w:pPr>
        <w:spacing w:before="240" w:after="160" w:line="256" w:lineRule="auto"/>
        <w:ind w:left="1701"/>
        <w:contextualSpacing/>
        <w:rPr>
          <w:rFonts w:eastAsia="Calibri"/>
          <w:bCs/>
          <w:szCs w:val="24"/>
        </w:rPr>
      </w:pPr>
    </w:p>
    <w:p w14:paraId="48FB1A06"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1</w:t>
      </w:r>
      <w:r w:rsidRPr="00F97B27">
        <w:rPr>
          <w:rFonts w:eastAsia="Calibri"/>
          <w:b/>
          <w:szCs w:val="24"/>
        </w:rPr>
        <w:t>.     Infrastructures et services résilients</w:t>
      </w:r>
      <w:r w:rsidRPr="00F97B27">
        <w:rPr>
          <w:rFonts w:eastAsia="Calibri"/>
          <w:bCs/>
          <w:szCs w:val="24"/>
        </w:rPr>
        <w:t xml:space="preserve"> </w:t>
      </w:r>
    </w:p>
    <w:p w14:paraId="642225CE"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1.1.</w:t>
      </w:r>
      <w:r w:rsidRPr="00F97B27">
        <w:rPr>
          <w:rFonts w:eastAsia="Calibri"/>
          <w:bCs/>
          <w:szCs w:val="24"/>
        </w:rPr>
        <w:tab/>
        <w:t>Services de base à l’échelle de la ville</w:t>
      </w:r>
    </w:p>
    <w:p w14:paraId="0D113092"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ab/>
        <w:t>1.1.a) Approvisionnement résilient en eau</w:t>
      </w:r>
    </w:p>
    <w:p w14:paraId="6781179F"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lastRenderedPageBreak/>
        <w:tab/>
        <w:t>1.1.b) Assainissement</w:t>
      </w:r>
    </w:p>
    <w:p w14:paraId="5E740CA5"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ab/>
        <w:t>1.1.c) Gestion des déchets solides</w:t>
      </w:r>
    </w:p>
    <w:p w14:paraId="251606A3"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ab/>
        <w:t>1.1.d) Résilience des infrastructures et des services énergétiques</w:t>
      </w:r>
    </w:p>
    <w:p w14:paraId="590955E2" w14:textId="77777777" w:rsidR="00F97B27" w:rsidRPr="00F97B27" w:rsidRDefault="00F97B27" w:rsidP="00F97B27">
      <w:pPr>
        <w:spacing w:before="240" w:after="160" w:line="256" w:lineRule="auto"/>
        <w:ind w:left="1701"/>
        <w:contextualSpacing/>
        <w:rPr>
          <w:rFonts w:eastAsia="Calibri"/>
          <w:bCs/>
          <w:szCs w:val="24"/>
        </w:rPr>
      </w:pPr>
    </w:p>
    <w:p w14:paraId="5630A18E"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1.2.</w:t>
      </w:r>
      <w:r w:rsidRPr="00F97B27">
        <w:rPr>
          <w:rFonts w:eastAsia="Calibri"/>
          <w:bCs/>
          <w:szCs w:val="24"/>
        </w:rPr>
        <w:tab/>
        <w:t>Amélioration des quartiers</w:t>
      </w:r>
    </w:p>
    <w:p w14:paraId="22B2B85A"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ab/>
        <w:t>1.2.a) Mobilité et routes urbaines</w:t>
      </w:r>
    </w:p>
    <w:p w14:paraId="3D572086"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ab/>
        <w:t>1.2.b) Infrastructures d'atténuation des risques d'inondations et de lutte contre l'érosion</w:t>
      </w:r>
    </w:p>
    <w:p w14:paraId="528787A0"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1.2.c) Aménagement d'espaces publics et infrastructures de proximité</w:t>
      </w:r>
    </w:p>
    <w:p w14:paraId="346AE1E3" w14:textId="77777777" w:rsidR="00F97B27" w:rsidRPr="00F97B27" w:rsidRDefault="00F97B27" w:rsidP="00F97B27">
      <w:pPr>
        <w:spacing w:before="240" w:after="160" w:line="256" w:lineRule="auto"/>
        <w:ind w:left="1701"/>
        <w:contextualSpacing/>
        <w:rPr>
          <w:rFonts w:eastAsia="Calibri"/>
          <w:bCs/>
          <w:szCs w:val="24"/>
        </w:rPr>
      </w:pPr>
    </w:p>
    <w:p w14:paraId="0368965D"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 xml:space="preserve">2.   </w:t>
      </w:r>
      <w:r w:rsidRPr="00F97B27">
        <w:rPr>
          <w:rFonts w:eastAsia="Calibri"/>
          <w:bCs/>
          <w:szCs w:val="24"/>
        </w:rPr>
        <w:tab/>
      </w:r>
      <w:r w:rsidRPr="00F97B27">
        <w:rPr>
          <w:rFonts w:eastAsia="Calibri"/>
          <w:b/>
          <w:szCs w:val="24"/>
        </w:rPr>
        <w:t>Communautés inclusives et résilientes</w:t>
      </w:r>
      <w:r w:rsidRPr="00F97B27">
        <w:rPr>
          <w:rFonts w:eastAsia="Calibri"/>
          <w:bCs/>
          <w:szCs w:val="24"/>
        </w:rPr>
        <w:t xml:space="preserve"> </w:t>
      </w:r>
    </w:p>
    <w:p w14:paraId="5E5D198B"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2.1.</w:t>
      </w:r>
      <w:r w:rsidRPr="00F97B27">
        <w:rPr>
          <w:rFonts w:eastAsia="Calibri"/>
          <w:bCs/>
          <w:szCs w:val="24"/>
        </w:rPr>
        <w:tab/>
        <w:t>Inclusion socio-économique</w:t>
      </w:r>
    </w:p>
    <w:p w14:paraId="34A9C655"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 xml:space="preserve"> </w:t>
      </w:r>
      <w:r w:rsidRPr="00F97B27">
        <w:rPr>
          <w:rFonts w:eastAsia="Calibri"/>
          <w:bCs/>
          <w:szCs w:val="24"/>
        </w:rPr>
        <w:tab/>
        <w:t>2.1.a) Entretien des infrastructures et inclusion sociale</w:t>
      </w:r>
    </w:p>
    <w:p w14:paraId="702A86BD"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ab/>
        <w:t>2.1.b) Développement des compétences</w:t>
      </w:r>
    </w:p>
    <w:p w14:paraId="2A7FF507"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ab/>
        <w:t xml:space="preserve">2.1.c) Prévention de la violence </w:t>
      </w:r>
    </w:p>
    <w:p w14:paraId="09E7C478"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2.2.</w:t>
      </w:r>
      <w:r w:rsidRPr="00F97B27">
        <w:rPr>
          <w:rFonts w:eastAsia="Calibri"/>
          <w:bCs/>
          <w:szCs w:val="24"/>
        </w:rPr>
        <w:tab/>
        <w:t>Aménagement urbaine et gestion foncière</w:t>
      </w:r>
    </w:p>
    <w:p w14:paraId="1B68E88B"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2.3.</w:t>
      </w:r>
      <w:r w:rsidRPr="00F97B27">
        <w:rPr>
          <w:rFonts w:eastAsia="Calibri"/>
          <w:bCs/>
          <w:szCs w:val="24"/>
        </w:rPr>
        <w:tab/>
        <w:t xml:space="preserve">Gouvernance locale </w:t>
      </w:r>
    </w:p>
    <w:p w14:paraId="22ADD1C6" w14:textId="77777777" w:rsidR="00F97B27" w:rsidRPr="00F97B27" w:rsidRDefault="00F97B27" w:rsidP="00F97B27">
      <w:pPr>
        <w:spacing w:before="240" w:after="160" w:line="256" w:lineRule="auto"/>
        <w:ind w:left="1701"/>
        <w:contextualSpacing/>
        <w:jc w:val="left"/>
        <w:rPr>
          <w:rFonts w:eastAsia="Calibri"/>
          <w:b/>
          <w:szCs w:val="24"/>
        </w:rPr>
      </w:pPr>
    </w:p>
    <w:p w14:paraId="01555207"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
          <w:szCs w:val="24"/>
        </w:rPr>
        <w:t xml:space="preserve">3.  </w:t>
      </w:r>
      <w:r w:rsidRPr="00F97B27">
        <w:rPr>
          <w:rFonts w:eastAsia="Calibri"/>
          <w:b/>
          <w:szCs w:val="24"/>
        </w:rPr>
        <w:tab/>
        <w:t>Gestion du projet</w:t>
      </w:r>
      <w:r w:rsidRPr="00F97B27">
        <w:rPr>
          <w:rFonts w:eastAsia="Calibri"/>
          <w:bCs/>
          <w:szCs w:val="24"/>
        </w:rPr>
        <w:t xml:space="preserve"> </w:t>
      </w:r>
    </w:p>
    <w:p w14:paraId="413899C1" w14:textId="77777777" w:rsidR="00F97B27" w:rsidRPr="00F97B27" w:rsidRDefault="00F97B27" w:rsidP="00F97B27">
      <w:pPr>
        <w:spacing w:before="240" w:after="160" w:line="256" w:lineRule="auto"/>
        <w:ind w:left="1701"/>
        <w:contextualSpacing/>
        <w:rPr>
          <w:rFonts w:eastAsia="Calibri"/>
          <w:b/>
          <w:szCs w:val="24"/>
        </w:rPr>
      </w:pPr>
      <w:r w:rsidRPr="00F97B27">
        <w:rPr>
          <w:rFonts w:eastAsia="Calibri"/>
          <w:bCs/>
          <w:szCs w:val="24"/>
        </w:rPr>
        <w:t>4.</w:t>
      </w:r>
      <w:r w:rsidRPr="00F97B27">
        <w:rPr>
          <w:rFonts w:eastAsia="Calibri"/>
          <w:bCs/>
          <w:szCs w:val="24"/>
        </w:rPr>
        <w:tab/>
      </w:r>
      <w:r w:rsidRPr="00F97B27">
        <w:rPr>
          <w:rFonts w:eastAsia="Calibri"/>
          <w:b/>
          <w:szCs w:val="24"/>
        </w:rPr>
        <w:t>Mécanisme d’intervention d’urgence conditionnelle (CERC)</w:t>
      </w:r>
    </w:p>
    <w:p w14:paraId="336F5855" w14:textId="77777777" w:rsidR="00F97B27" w:rsidRPr="00F97B27" w:rsidRDefault="00F97B27" w:rsidP="00F97B27">
      <w:pPr>
        <w:spacing w:before="240" w:after="160" w:line="256" w:lineRule="auto"/>
        <w:ind w:left="1701"/>
        <w:contextualSpacing/>
        <w:rPr>
          <w:rFonts w:eastAsia="Calibri"/>
          <w:bCs/>
          <w:szCs w:val="24"/>
        </w:rPr>
      </w:pPr>
      <w:r w:rsidRPr="00F97B27">
        <w:rPr>
          <w:rFonts w:eastAsia="Calibri"/>
          <w:bCs/>
          <w:szCs w:val="24"/>
        </w:rPr>
        <w:t xml:space="preserve">La mise en œuvre des différentes activités des volets 1.1.a) « Approvisionnement résilient en eau » et 1.1.b) « Assainissement » de la sous-composante 1.1. « Services de base à l’échelle de la ville » ont été confiées à la Cellule d’exécution des projets Eau, « CEP-O » en sigle. </w:t>
      </w:r>
    </w:p>
    <w:p w14:paraId="519C844D" w14:textId="77777777" w:rsidR="00F97B27" w:rsidRPr="00F97B27" w:rsidRDefault="00F97B27" w:rsidP="00F97B27">
      <w:pPr>
        <w:spacing w:before="240" w:after="160" w:line="256" w:lineRule="auto"/>
        <w:ind w:left="1560"/>
        <w:contextualSpacing/>
        <w:rPr>
          <w:rFonts w:eastAsia="Calibri"/>
          <w:bCs/>
          <w:szCs w:val="24"/>
        </w:rPr>
      </w:pPr>
    </w:p>
    <w:p w14:paraId="7C8C6C7D" w14:textId="77777777" w:rsidR="00F97B27" w:rsidRPr="00F97B27" w:rsidRDefault="00F97B27" w:rsidP="00F97B27">
      <w:pPr>
        <w:numPr>
          <w:ilvl w:val="0"/>
          <w:numId w:val="43"/>
        </w:numPr>
        <w:tabs>
          <w:tab w:val="left" w:pos="284"/>
          <w:tab w:val="left" w:pos="426"/>
        </w:tabs>
        <w:spacing w:before="240" w:after="160" w:line="256" w:lineRule="auto"/>
        <w:ind w:left="709"/>
        <w:contextualSpacing/>
        <w:jc w:val="left"/>
        <w:rPr>
          <w:rFonts w:eastAsia="Calibri"/>
          <w:b/>
          <w:szCs w:val="24"/>
        </w:rPr>
      </w:pPr>
      <w:r w:rsidRPr="00F97B27">
        <w:rPr>
          <w:rFonts w:eastAsia="Calibri"/>
          <w:b/>
          <w:szCs w:val="24"/>
        </w:rPr>
        <w:t>OBJECTIFS</w:t>
      </w:r>
    </w:p>
    <w:p w14:paraId="322AF48B" w14:textId="77777777" w:rsidR="00F97B27" w:rsidRPr="00F97B27" w:rsidRDefault="00F97B27" w:rsidP="00F97B27">
      <w:pPr>
        <w:spacing w:after="160" w:line="256" w:lineRule="auto"/>
        <w:ind w:left="851"/>
        <w:contextualSpacing/>
        <w:rPr>
          <w:rFonts w:eastAsia="Calibri"/>
          <w:szCs w:val="24"/>
        </w:rPr>
      </w:pPr>
    </w:p>
    <w:p w14:paraId="34F43929" w14:textId="77777777" w:rsidR="00F97B27" w:rsidRPr="00F97B27" w:rsidRDefault="00F97B27" w:rsidP="00F97B27">
      <w:pPr>
        <w:spacing w:before="240" w:after="160" w:line="256" w:lineRule="auto"/>
        <w:contextualSpacing/>
        <w:rPr>
          <w:rFonts w:eastAsia="Calibri"/>
          <w:szCs w:val="24"/>
        </w:rPr>
      </w:pPr>
      <w:r w:rsidRPr="00F97B27">
        <w:rPr>
          <w:rFonts w:eastAsia="Calibri"/>
          <w:szCs w:val="24"/>
        </w:rPr>
        <w:t>Les présents termes de référence sont élaborés en vue de sélectionner un prestataire des services devant appuyer la CEPO pour l’archivage et la digitalisation des dossiers de tous les projets pilotés par la CEPO.</w:t>
      </w:r>
    </w:p>
    <w:p w14:paraId="1841AA5F" w14:textId="77777777" w:rsidR="00F97B27" w:rsidRPr="00F97B27" w:rsidRDefault="00F97B27" w:rsidP="00F97B27">
      <w:pPr>
        <w:spacing w:before="240" w:after="160" w:line="256" w:lineRule="auto"/>
        <w:contextualSpacing/>
        <w:rPr>
          <w:rFonts w:eastAsia="Calibri"/>
          <w:szCs w:val="24"/>
        </w:rPr>
      </w:pPr>
      <w:r w:rsidRPr="00F97B27">
        <w:rPr>
          <w:rFonts w:eastAsia="Calibri"/>
          <w:szCs w:val="24"/>
        </w:rPr>
        <w:t>De manière spécifique, les objectifs visés dans cette activité se présentent de la manière suivante :</w:t>
      </w:r>
    </w:p>
    <w:p w14:paraId="2A31B523" w14:textId="77777777" w:rsidR="00F97B27" w:rsidRPr="00F97B27" w:rsidRDefault="00F97B27" w:rsidP="00F97B27">
      <w:pPr>
        <w:numPr>
          <w:ilvl w:val="0"/>
          <w:numId w:val="46"/>
        </w:numPr>
        <w:spacing w:before="240" w:after="160" w:line="256" w:lineRule="auto"/>
        <w:contextualSpacing/>
        <w:rPr>
          <w:rFonts w:eastAsia="Calibri"/>
          <w:szCs w:val="24"/>
        </w:rPr>
      </w:pPr>
      <w:r w:rsidRPr="00F97B27">
        <w:rPr>
          <w:rFonts w:eastAsia="Calibri"/>
          <w:szCs w:val="24"/>
        </w:rPr>
        <w:t>Amélioration de la gestion documentaire de tous les dossiers des projets pilotés par la CEP-O ;</w:t>
      </w:r>
    </w:p>
    <w:p w14:paraId="4FFEC326" w14:textId="77777777" w:rsidR="00F97B27" w:rsidRPr="00F97B27" w:rsidRDefault="00F97B27" w:rsidP="00F97B27">
      <w:pPr>
        <w:numPr>
          <w:ilvl w:val="0"/>
          <w:numId w:val="46"/>
        </w:numPr>
        <w:spacing w:before="240" w:after="160" w:line="256" w:lineRule="auto"/>
        <w:contextualSpacing/>
        <w:rPr>
          <w:rFonts w:eastAsia="Calibri"/>
          <w:szCs w:val="24"/>
        </w:rPr>
      </w:pPr>
      <w:r w:rsidRPr="00F97B27">
        <w:rPr>
          <w:rFonts w:eastAsia="Calibri"/>
          <w:szCs w:val="24"/>
        </w:rPr>
        <w:t>Accès facile, rapide et sécurisé à tous les dossiers des projets ;</w:t>
      </w:r>
    </w:p>
    <w:p w14:paraId="7B9174EC" w14:textId="77777777" w:rsidR="00F97B27" w:rsidRPr="00F97B27" w:rsidRDefault="00F97B27" w:rsidP="00F97B27">
      <w:pPr>
        <w:numPr>
          <w:ilvl w:val="0"/>
          <w:numId w:val="46"/>
        </w:numPr>
        <w:spacing w:before="240" w:after="160" w:line="256" w:lineRule="auto"/>
        <w:contextualSpacing/>
        <w:rPr>
          <w:rFonts w:eastAsia="Calibri"/>
          <w:szCs w:val="24"/>
        </w:rPr>
      </w:pPr>
      <w:r w:rsidRPr="00F97B27">
        <w:rPr>
          <w:rFonts w:eastAsia="Calibri"/>
          <w:szCs w:val="24"/>
        </w:rPr>
        <w:t>Préservation et sécurisation du patrimoine documentaire de la CEP-O ;</w:t>
      </w:r>
    </w:p>
    <w:p w14:paraId="163F8610" w14:textId="77777777" w:rsidR="00F97B27" w:rsidRPr="00F97B27" w:rsidRDefault="00F97B27" w:rsidP="00F97B27">
      <w:pPr>
        <w:numPr>
          <w:ilvl w:val="0"/>
          <w:numId w:val="46"/>
        </w:numPr>
        <w:spacing w:before="240" w:after="160" w:line="256" w:lineRule="auto"/>
        <w:contextualSpacing/>
        <w:rPr>
          <w:rFonts w:eastAsia="Calibri"/>
          <w:szCs w:val="24"/>
        </w:rPr>
      </w:pPr>
      <w:r w:rsidRPr="00F97B27">
        <w:rPr>
          <w:rFonts w:eastAsia="Calibri"/>
          <w:szCs w:val="24"/>
        </w:rPr>
        <w:t>Renforcement de la performance organisationnelle dans la sauvegarde et la gestion digitale des documents de la CEP-O ;</w:t>
      </w:r>
    </w:p>
    <w:p w14:paraId="1E06BEE6" w14:textId="77777777" w:rsidR="00F97B27" w:rsidRPr="00F97B27" w:rsidRDefault="00F97B27" w:rsidP="00F97B27">
      <w:pPr>
        <w:numPr>
          <w:ilvl w:val="0"/>
          <w:numId w:val="46"/>
        </w:numPr>
        <w:spacing w:before="240" w:after="160" w:line="256" w:lineRule="auto"/>
        <w:contextualSpacing/>
        <w:rPr>
          <w:rFonts w:eastAsia="Calibri"/>
          <w:szCs w:val="24"/>
        </w:rPr>
      </w:pPr>
      <w:r w:rsidRPr="00F97B27">
        <w:rPr>
          <w:rFonts w:eastAsia="Calibri"/>
          <w:szCs w:val="24"/>
        </w:rPr>
        <w:t>Pérennisation des bonnes pratiques au travers les manuels des procédures et formation du personnel</w:t>
      </w:r>
    </w:p>
    <w:p w14:paraId="03D6420B" w14:textId="77777777" w:rsidR="00F97B27" w:rsidRPr="00F97B27" w:rsidRDefault="00F97B27" w:rsidP="00F97B27">
      <w:pPr>
        <w:spacing w:before="240" w:after="160" w:line="256" w:lineRule="auto"/>
        <w:contextualSpacing/>
        <w:rPr>
          <w:rFonts w:eastAsia="Calibri"/>
          <w:szCs w:val="24"/>
        </w:rPr>
      </w:pPr>
    </w:p>
    <w:p w14:paraId="4DB05438" w14:textId="77777777" w:rsidR="00F97B27" w:rsidRPr="00F97B27" w:rsidRDefault="00F97B27" w:rsidP="00F97B27">
      <w:pPr>
        <w:numPr>
          <w:ilvl w:val="0"/>
          <w:numId w:val="43"/>
        </w:numPr>
        <w:tabs>
          <w:tab w:val="left" w:pos="284"/>
          <w:tab w:val="left" w:pos="426"/>
        </w:tabs>
        <w:spacing w:before="240" w:after="160" w:line="256" w:lineRule="auto"/>
        <w:ind w:left="709"/>
        <w:contextualSpacing/>
        <w:jc w:val="left"/>
        <w:rPr>
          <w:rFonts w:eastAsia="Calibri"/>
          <w:b/>
          <w:szCs w:val="24"/>
        </w:rPr>
      </w:pPr>
      <w:r w:rsidRPr="00F97B27">
        <w:rPr>
          <w:rFonts w:eastAsia="Calibri"/>
          <w:b/>
          <w:szCs w:val="24"/>
        </w:rPr>
        <w:t xml:space="preserve">TACHES A ACCOMPLIR PAR LE PRESTATAIRE </w:t>
      </w:r>
    </w:p>
    <w:p w14:paraId="009BD957" w14:textId="77777777" w:rsidR="00F97B27" w:rsidRPr="00F97B27" w:rsidRDefault="00F97B27" w:rsidP="00F97B27">
      <w:pPr>
        <w:spacing w:line="256" w:lineRule="auto"/>
        <w:rPr>
          <w:rFonts w:eastAsia="Calibri"/>
          <w:szCs w:val="24"/>
        </w:rPr>
      </w:pPr>
      <w:r w:rsidRPr="00F97B27">
        <w:rPr>
          <w:rFonts w:eastAsia="Calibri"/>
          <w:szCs w:val="24"/>
        </w:rPr>
        <w:t>Dans le cadre de la présente sélection, les Consultants (Firmes) auront à accomplir, en étroite collaboration avec l’archiviste-informaticien de la CEPO ainsi que les responsables des différentes sous-cellules et services, les tâches ci-dessous :</w:t>
      </w:r>
    </w:p>
    <w:p w14:paraId="75ED8EC8" w14:textId="77777777" w:rsidR="00F97B27" w:rsidRPr="00F97B27" w:rsidRDefault="00F97B27" w:rsidP="00F97B27">
      <w:pPr>
        <w:spacing w:line="256" w:lineRule="auto"/>
        <w:rPr>
          <w:rFonts w:eastAsia="Calibri"/>
          <w:szCs w:val="24"/>
        </w:rPr>
      </w:pPr>
    </w:p>
    <w:p w14:paraId="358B86FE" w14:textId="77777777" w:rsidR="00F97B27" w:rsidRPr="00F97B27" w:rsidRDefault="00F97B27" w:rsidP="00F97B27">
      <w:pPr>
        <w:numPr>
          <w:ilvl w:val="0"/>
          <w:numId w:val="44"/>
        </w:numPr>
        <w:spacing w:after="160" w:line="256" w:lineRule="auto"/>
        <w:ind w:left="1276" w:hanging="447"/>
        <w:rPr>
          <w:rFonts w:eastAsia="Calibri"/>
          <w:szCs w:val="24"/>
        </w:rPr>
      </w:pPr>
      <w:r w:rsidRPr="00F97B27">
        <w:rPr>
          <w:rFonts w:eastAsia="Calibri"/>
          <w:szCs w:val="24"/>
        </w:rPr>
        <w:t>Etablir un état des lieux des archives de la CEPO après (i) recensement ou inventaire de tous les documents en vrac en les regroupant par thèmes ou objets, et (ii) inventaire des documents physiques et numériques déjà classés, soit dans des classeurs, soit dans les ordinateurs ou disque durs, soit dans les armoires et étagères, et en noter les thèmes ou objets ;</w:t>
      </w:r>
    </w:p>
    <w:p w14:paraId="44C698B6" w14:textId="77777777" w:rsidR="00F97B27" w:rsidRPr="00F97B27" w:rsidRDefault="00F97B27" w:rsidP="00F97B27">
      <w:pPr>
        <w:numPr>
          <w:ilvl w:val="0"/>
          <w:numId w:val="44"/>
        </w:numPr>
        <w:spacing w:after="160" w:line="256" w:lineRule="auto"/>
        <w:ind w:left="1276" w:hanging="447"/>
        <w:rPr>
          <w:rFonts w:eastAsia="Calibri"/>
          <w:szCs w:val="24"/>
        </w:rPr>
      </w:pPr>
      <w:r w:rsidRPr="00F97B27">
        <w:rPr>
          <w:rFonts w:eastAsia="Calibri"/>
          <w:szCs w:val="24"/>
        </w:rPr>
        <w:t>Etablir un plan d’archivage pour orienter ce qui doit être réellement archivé ;</w:t>
      </w:r>
    </w:p>
    <w:p w14:paraId="11DD612D" w14:textId="77777777" w:rsidR="00F97B27" w:rsidRPr="00F97B27" w:rsidRDefault="00F97B27" w:rsidP="00F97B27">
      <w:pPr>
        <w:numPr>
          <w:ilvl w:val="0"/>
          <w:numId w:val="44"/>
        </w:numPr>
        <w:spacing w:after="160" w:line="256" w:lineRule="auto"/>
        <w:ind w:left="1276" w:hanging="447"/>
        <w:rPr>
          <w:rFonts w:eastAsia="Calibri"/>
          <w:szCs w:val="24"/>
        </w:rPr>
      </w:pPr>
      <w:r w:rsidRPr="00F97B27">
        <w:rPr>
          <w:rFonts w:eastAsia="Calibri"/>
          <w:szCs w:val="24"/>
        </w:rPr>
        <w:t>Concevoir un canevas d’archivage selon le plan établi à présenter en une séance de travail pour revue et validation auprès de la CEPO : présenter un chronogramme d’application de ce canevas, reclasser tous les documents existants selon le canevas ;</w:t>
      </w:r>
    </w:p>
    <w:p w14:paraId="74E5B3C4" w14:textId="77777777" w:rsidR="00F97B27" w:rsidRPr="00F97B27" w:rsidRDefault="00F97B27" w:rsidP="00F97B27">
      <w:pPr>
        <w:numPr>
          <w:ilvl w:val="0"/>
          <w:numId w:val="41"/>
        </w:numPr>
        <w:tabs>
          <w:tab w:val="num" w:pos="1418"/>
        </w:tabs>
        <w:spacing w:after="160" w:line="256" w:lineRule="auto"/>
        <w:ind w:left="1276" w:hanging="447"/>
        <w:rPr>
          <w:rFonts w:eastAsia="Calibri"/>
          <w:szCs w:val="24"/>
        </w:rPr>
      </w:pPr>
      <w:r w:rsidRPr="00F97B27">
        <w:rPr>
          <w:rFonts w:eastAsia="Calibri"/>
          <w:szCs w:val="24"/>
        </w:rPr>
        <w:t>Proposer un plan de classement des archives numériques : numérisation, encodage, consultation, placement, mise à jour, destruction des documents...etc.</w:t>
      </w:r>
    </w:p>
    <w:p w14:paraId="2B2E5DCA" w14:textId="77777777" w:rsidR="00F97B27" w:rsidRPr="00F97B27" w:rsidRDefault="00F97B27" w:rsidP="00F97B27">
      <w:pPr>
        <w:numPr>
          <w:ilvl w:val="0"/>
          <w:numId w:val="41"/>
        </w:numPr>
        <w:tabs>
          <w:tab w:val="num" w:pos="1418"/>
        </w:tabs>
        <w:spacing w:after="160" w:line="256" w:lineRule="auto"/>
        <w:ind w:left="1276" w:hanging="447"/>
        <w:rPr>
          <w:rFonts w:eastAsia="Calibri"/>
          <w:szCs w:val="24"/>
        </w:rPr>
      </w:pPr>
      <w:r w:rsidRPr="00F97B27">
        <w:rPr>
          <w:rFonts w:eastAsia="Calibri"/>
          <w:szCs w:val="24"/>
        </w:rPr>
        <w:t>Proposer les matériels informatiques adéquates pour la réalisation de la mission : Scanners spécialisés, photocopieuse, étagères, classeurs, box, etc.</w:t>
      </w:r>
    </w:p>
    <w:p w14:paraId="2CD0E454" w14:textId="77777777" w:rsidR="00F97B27" w:rsidRPr="00F97B27" w:rsidRDefault="00F97B27" w:rsidP="00F97B27">
      <w:pPr>
        <w:numPr>
          <w:ilvl w:val="0"/>
          <w:numId w:val="41"/>
        </w:numPr>
        <w:tabs>
          <w:tab w:val="num" w:pos="1418"/>
        </w:tabs>
        <w:spacing w:after="160" w:line="256" w:lineRule="auto"/>
        <w:ind w:left="1276" w:hanging="447"/>
        <w:rPr>
          <w:rFonts w:eastAsia="Calibri"/>
          <w:szCs w:val="24"/>
        </w:rPr>
      </w:pPr>
      <w:r w:rsidRPr="00F97B27">
        <w:rPr>
          <w:rFonts w:eastAsia="Calibri"/>
          <w:szCs w:val="24"/>
        </w:rPr>
        <w:t> Numériser et sauvegarder dans le serveur de la CEP-O et autres backups tous les dossiers existants de la CEP-O selon le plan de classement des archives numériques préalablement établi.</w:t>
      </w:r>
    </w:p>
    <w:p w14:paraId="64D42B1A" w14:textId="77777777" w:rsidR="00F97B27" w:rsidRPr="00F97B27" w:rsidRDefault="00F97B27" w:rsidP="00F97B27">
      <w:pPr>
        <w:numPr>
          <w:ilvl w:val="0"/>
          <w:numId w:val="41"/>
        </w:numPr>
        <w:tabs>
          <w:tab w:val="num" w:pos="1418"/>
        </w:tabs>
        <w:spacing w:after="160" w:line="256" w:lineRule="auto"/>
        <w:ind w:left="1276" w:hanging="447"/>
        <w:rPr>
          <w:rFonts w:eastAsia="Calibri"/>
          <w:szCs w:val="24"/>
        </w:rPr>
      </w:pPr>
      <w:r w:rsidRPr="00F97B27">
        <w:rPr>
          <w:rFonts w:eastAsia="Calibri"/>
          <w:szCs w:val="24"/>
        </w:rPr>
        <w:t>Mettre en place et déployer un logiciel d’archivage électronique des documents et en assurer la formation des utilisateurs ;</w:t>
      </w:r>
    </w:p>
    <w:p w14:paraId="3A867450" w14:textId="77777777" w:rsidR="00F97B27" w:rsidRPr="00F97B27" w:rsidRDefault="00F97B27" w:rsidP="00F97B27">
      <w:pPr>
        <w:numPr>
          <w:ilvl w:val="0"/>
          <w:numId w:val="41"/>
        </w:numPr>
        <w:tabs>
          <w:tab w:val="num" w:pos="1418"/>
        </w:tabs>
        <w:spacing w:after="160" w:line="256" w:lineRule="auto"/>
        <w:ind w:left="1276" w:hanging="447"/>
        <w:rPr>
          <w:rFonts w:eastAsia="Calibri"/>
          <w:szCs w:val="24"/>
        </w:rPr>
      </w:pPr>
      <w:r w:rsidRPr="00F97B27">
        <w:rPr>
          <w:rFonts w:eastAsia="Calibri"/>
          <w:szCs w:val="24"/>
        </w:rPr>
        <w:t>Proposer les termes des références de l’acquisition d’un système de gestion électronique des documents qui viendra en appui au logiciel d’archivage électronique déployé assurant de manière pérenne le processus de la dématérialisation de la CEP-O.</w:t>
      </w:r>
    </w:p>
    <w:p w14:paraId="5329022B" w14:textId="77777777" w:rsidR="00F97B27" w:rsidRPr="00F97B27" w:rsidRDefault="00F97B27" w:rsidP="00F97B27">
      <w:pPr>
        <w:rPr>
          <w:rFonts w:eastAsia="Calibri"/>
          <w:szCs w:val="24"/>
        </w:rPr>
      </w:pPr>
    </w:p>
    <w:p w14:paraId="6745150B" w14:textId="77777777" w:rsidR="00F97B27" w:rsidRPr="00F97B27" w:rsidRDefault="00F97B27" w:rsidP="00F97B27">
      <w:pPr>
        <w:numPr>
          <w:ilvl w:val="0"/>
          <w:numId w:val="43"/>
        </w:numPr>
        <w:tabs>
          <w:tab w:val="left" w:pos="284"/>
          <w:tab w:val="left" w:pos="426"/>
        </w:tabs>
        <w:spacing w:after="160" w:line="256" w:lineRule="auto"/>
        <w:ind w:left="709"/>
        <w:contextualSpacing/>
        <w:rPr>
          <w:rFonts w:eastAsia="Calibri"/>
          <w:b/>
          <w:szCs w:val="24"/>
        </w:rPr>
      </w:pPr>
      <w:r w:rsidRPr="00F97B27">
        <w:rPr>
          <w:rFonts w:eastAsia="Calibri"/>
          <w:b/>
          <w:szCs w:val="24"/>
        </w:rPr>
        <w:t>PROFIL DU PRESTATAIRE</w:t>
      </w:r>
    </w:p>
    <w:p w14:paraId="604536A3" w14:textId="77777777" w:rsidR="00F97B27" w:rsidRPr="00F97B27" w:rsidRDefault="00F97B27" w:rsidP="00F97B27">
      <w:pPr>
        <w:spacing w:line="256" w:lineRule="auto"/>
        <w:ind w:left="720"/>
        <w:rPr>
          <w:rFonts w:eastAsia="Calibri"/>
          <w:szCs w:val="24"/>
          <w:lang w:val="en-US"/>
        </w:rPr>
      </w:pPr>
    </w:p>
    <w:p w14:paraId="5A4DFDC7" w14:textId="77777777" w:rsidR="00F97B27" w:rsidRPr="00F97B27" w:rsidRDefault="00F97B27" w:rsidP="00F97B27">
      <w:pPr>
        <w:spacing w:after="120" w:line="276" w:lineRule="auto"/>
        <w:ind w:left="283"/>
        <w:rPr>
          <w:rFonts w:eastAsia="Calibri"/>
          <w:szCs w:val="24"/>
        </w:rPr>
      </w:pPr>
      <w:r w:rsidRPr="00F97B27">
        <w:rPr>
          <w:rFonts w:eastAsia="Calibri"/>
          <w:szCs w:val="24"/>
        </w:rPr>
        <w:t>Le prestataire doit être une entité répondant aux exigences suivantes :</w:t>
      </w:r>
    </w:p>
    <w:p w14:paraId="7D0DB114" w14:textId="77777777" w:rsidR="00F97B27" w:rsidRPr="00F97B27" w:rsidRDefault="00F97B27" w:rsidP="00F97B27">
      <w:pPr>
        <w:numPr>
          <w:ilvl w:val="0"/>
          <w:numId w:val="42"/>
        </w:numPr>
        <w:spacing w:after="160" w:line="259" w:lineRule="auto"/>
        <w:contextualSpacing/>
        <w:rPr>
          <w:rFonts w:eastAsia="Calibri"/>
          <w:szCs w:val="24"/>
        </w:rPr>
      </w:pPr>
      <w:r w:rsidRPr="00F97B27">
        <w:rPr>
          <w:rFonts w:eastAsia="Calibri"/>
          <w:szCs w:val="24"/>
        </w:rPr>
        <w:t xml:space="preserve">Prouver d’une expérience professionnelle d’au-moins cinq (5) ans avec au-moins trois (3) marchés d’archivage physique et numérique réalisés au cours des trois (3) dernières années dans des projets financés par les bailleurs des fonds internationaux ou autres projets du gouvernement de la RDC (ces preuves devront renseigner les adresses exactes desdites prestations ainsi que la liste des matériels couverts par ces contrats) </w:t>
      </w:r>
    </w:p>
    <w:p w14:paraId="114F3ACA" w14:textId="77777777" w:rsidR="00F97B27" w:rsidRPr="00F97B27" w:rsidRDefault="00F97B27" w:rsidP="00F97B27">
      <w:pPr>
        <w:numPr>
          <w:ilvl w:val="0"/>
          <w:numId w:val="42"/>
        </w:numPr>
        <w:spacing w:after="160" w:line="259" w:lineRule="auto"/>
        <w:contextualSpacing/>
        <w:rPr>
          <w:rFonts w:eastAsia="Calibri"/>
          <w:szCs w:val="24"/>
        </w:rPr>
      </w:pPr>
      <w:r w:rsidRPr="00F97B27">
        <w:rPr>
          <w:rFonts w:eastAsia="Calibri"/>
          <w:szCs w:val="24"/>
        </w:rPr>
        <w:t>Disposer de tous les documents légaux d’exercice de la profession en RD Congo (au minimum le numéro RCCM, l’Identification nationale, le numéro d’impôt, ...) ;</w:t>
      </w:r>
    </w:p>
    <w:p w14:paraId="278F07DD" w14:textId="77777777" w:rsidR="00F97B27" w:rsidRPr="00F97B27" w:rsidRDefault="00F97B27" w:rsidP="00F97B27">
      <w:pPr>
        <w:numPr>
          <w:ilvl w:val="0"/>
          <w:numId w:val="42"/>
        </w:numPr>
        <w:spacing w:after="160" w:line="259" w:lineRule="auto"/>
        <w:contextualSpacing/>
        <w:rPr>
          <w:rFonts w:eastAsia="Calibri"/>
          <w:szCs w:val="24"/>
        </w:rPr>
      </w:pPr>
      <w:r w:rsidRPr="00F97B27">
        <w:rPr>
          <w:rFonts w:eastAsia="Calibri"/>
          <w:szCs w:val="24"/>
        </w:rPr>
        <w:t>Disposer d’une adresse physique vérifiable ;</w:t>
      </w:r>
    </w:p>
    <w:p w14:paraId="352D70C5" w14:textId="77777777" w:rsidR="00F97B27" w:rsidRPr="00F97B27" w:rsidRDefault="00F97B27" w:rsidP="00F97B27">
      <w:pPr>
        <w:spacing w:after="160" w:line="259" w:lineRule="auto"/>
        <w:contextualSpacing/>
        <w:rPr>
          <w:rFonts w:eastAsia="Calibri"/>
          <w:szCs w:val="24"/>
        </w:rPr>
      </w:pPr>
    </w:p>
    <w:p w14:paraId="2B4BF3FC" w14:textId="77777777" w:rsidR="00F97B27" w:rsidRPr="00F97B27" w:rsidRDefault="00F97B27" w:rsidP="00F97B27">
      <w:pPr>
        <w:numPr>
          <w:ilvl w:val="0"/>
          <w:numId w:val="42"/>
        </w:numPr>
        <w:spacing w:after="160" w:line="259" w:lineRule="auto"/>
        <w:contextualSpacing/>
        <w:rPr>
          <w:rFonts w:eastAsia="Calibri"/>
          <w:szCs w:val="24"/>
        </w:rPr>
      </w:pPr>
      <w:r w:rsidRPr="00F97B27">
        <w:rPr>
          <w:rFonts w:eastAsia="Calibri"/>
          <w:szCs w:val="24"/>
        </w:rPr>
        <w:t>Avoir un personnel prouvant des qualifications ci-après :</w:t>
      </w:r>
    </w:p>
    <w:p w14:paraId="1BDBC9CA"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t xml:space="preserve">Être titulaire d’un Bac+5 avec une spécialisation en archivistique ou en Records Management, sciences et techniques documentaires, Sciences sociales et humaines, Sciences informatiques pour le Chef de mission ; </w:t>
      </w:r>
    </w:p>
    <w:p w14:paraId="59D9098C"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lastRenderedPageBreak/>
        <w:t>Avoir une expérience significative d’au moins 5 ans en gestion de projets d’archives ou digitalisation au sein d’entreprises ou d’organismes ;</w:t>
      </w:r>
    </w:p>
    <w:p w14:paraId="76501E6A"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t>Avoir déjà encadré des équipes d’archivistes ;</w:t>
      </w:r>
    </w:p>
    <w:p w14:paraId="7AABD18C"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t>Avoir déjà encadré la digitalisation et le processus de dématérialisation des entreprises ;</w:t>
      </w:r>
    </w:p>
    <w:p w14:paraId="2C92F09B" w14:textId="77777777" w:rsidR="00F97B27" w:rsidRPr="00F97B27" w:rsidRDefault="00F97B27" w:rsidP="00F97B27">
      <w:pPr>
        <w:numPr>
          <w:ilvl w:val="0"/>
          <w:numId w:val="41"/>
        </w:numPr>
        <w:spacing w:after="160" w:line="256" w:lineRule="auto"/>
        <w:ind w:left="1418"/>
        <w:rPr>
          <w:rFonts w:eastAsia="Calibri"/>
          <w:szCs w:val="24"/>
        </w:rPr>
      </w:pPr>
      <w:r w:rsidRPr="00F97B27">
        <w:rPr>
          <w:rFonts w:eastAsia="Calibri"/>
          <w:szCs w:val="24"/>
        </w:rPr>
        <w:t>Avoir une parfaite connaissance des normes archivistiques, des connaissances dans la gestion et la mise en valeur d’un fonds d’archives historiques ;</w:t>
      </w:r>
    </w:p>
    <w:p w14:paraId="1C2530D2"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t>Avoir une grande capacité de communication et d’écoute ;</w:t>
      </w:r>
    </w:p>
    <w:p w14:paraId="59CE98D7"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t>Faire preuve d’un esprit de synthèse confirmé et d’une bonne capacité d’analyse et savoir apporter les solutions nécessaires aux problématiques rencontrées ;</w:t>
      </w:r>
    </w:p>
    <w:p w14:paraId="65CA64EB"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t>Avoir des bonnes connaissances en informatique et des compétences spéciales en réseau, base de données et intelligence artificielle ;</w:t>
      </w:r>
    </w:p>
    <w:p w14:paraId="208E6C08"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t>Avoir une formation spécialisée dans le domaine des archives ;</w:t>
      </w:r>
    </w:p>
    <w:p w14:paraId="12D32E86"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t>Avoir au moins trois années d’expériences dans le domaine archivistique ou la conception de base de données ou encore l’intégration des solutions digitales pour les entreprises ;</w:t>
      </w:r>
    </w:p>
    <w:p w14:paraId="4AAC8653"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t>Savoir utiliser des outils suivants : Ms-Office (Word, Excel, Powerpoint…), Ms-Project, SharePoint, Google Drive, Dropbox, …</w:t>
      </w:r>
    </w:p>
    <w:p w14:paraId="57A9E81B" w14:textId="77777777" w:rsidR="00F97B27" w:rsidRPr="00F97B27" w:rsidRDefault="00F97B27" w:rsidP="00F97B27">
      <w:pPr>
        <w:numPr>
          <w:ilvl w:val="0"/>
          <w:numId w:val="41"/>
        </w:numPr>
        <w:tabs>
          <w:tab w:val="num" w:pos="1418"/>
        </w:tabs>
        <w:spacing w:after="160" w:line="256" w:lineRule="auto"/>
        <w:ind w:left="1418"/>
        <w:rPr>
          <w:rFonts w:eastAsia="Calibri"/>
          <w:szCs w:val="24"/>
        </w:rPr>
      </w:pPr>
      <w:r w:rsidRPr="00F97B27">
        <w:rPr>
          <w:rFonts w:eastAsia="Calibri"/>
          <w:szCs w:val="24"/>
        </w:rPr>
        <w:t>Savoir gérer, organiser et maintenir des systèmes d’archivage électronique des documents ;</w:t>
      </w:r>
    </w:p>
    <w:p w14:paraId="2C3A385D" w14:textId="77777777" w:rsidR="00F97B27" w:rsidRPr="00F97B27" w:rsidRDefault="00F97B27" w:rsidP="00F97B27">
      <w:pPr>
        <w:tabs>
          <w:tab w:val="left" w:pos="284"/>
          <w:tab w:val="left" w:pos="426"/>
        </w:tabs>
        <w:spacing w:line="256" w:lineRule="auto"/>
        <w:ind w:left="709"/>
        <w:contextualSpacing/>
        <w:rPr>
          <w:rFonts w:eastAsia="Calibri"/>
          <w:b/>
          <w:szCs w:val="24"/>
        </w:rPr>
      </w:pPr>
    </w:p>
    <w:p w14:paraId="5091187B" w14:textId="77777777" w:rsidR="00F97B27" w:rsidRPr="00F97B27" w:rsidRDefault="00F97B27" w:rsidP="00F97B27">
      <w:pPr>
        <w:numPr>
          <w:ilvl w:val="0"/>
          <w:numId w:val="43"/>
        </w:numPr>
        <w:tabs>
          <w:tab w:val="left" w:pos="284"/>
          <w:tab w:val="left" w:pos="426"/>
        </w:tabs>
        <w:spacing w:after="160" w:line="256" w:lineRule="auto"/>
        <w:ind w:left="709"/>
        <w:contextualSpacing/>
        <w:rPr>
          <w:rFonts w:eastAsia="Calibri"/>
          <w:b/>
          <w:szCs w:val="24"/>
        </w:rPr>
      </w:pPr>
      <w:r w:rsidRPr="00F97B27">
        <w:rPr>
          <w:rFonts w:eastAsia="Calibri"/>
          <w:b/>
          <w:szCs w:val="24"/>
        </w:rPr>
        <w:t>DUREE DE LA MISSION</w:t>
      </w:r>
    </w:p>
    <w:p w14:paraId="69651893" w14:textId="77777777" w:rsidR="00F97B27" w:rsidRPr="00F97B27" w:rsidRDefault="00F97B27" w:rsidP="00F97B27">
      <w:pPr>
        <w:spacing w:line="256" w:lineRule="auto"/>
        <w:ind w:right="51"/>
        <w:rPr>
          <w:rFonts w:eastAsia="Calibri"/>
          <w:szCs w:val="24"/>
        </w:rPr>
      </w:pPr>
    </w:p>
    <w:p w14:paraId="666C9CD6" w14:textId="77777777" w:rsidR="00F97B27" w:rsidRPr="00F97B27" w:rsidRDefault="00F97B27" w:rsidP="00F97B27">
      <w:pPr>
        <w:spacing w:line="256" w:lineRule="auto"/>
        <w:ind w:right="51"/>
        <w:rPr>
          <w:rFonts w:eastAsia="Calibri"/>
          <w:szCs w:val="24"/>
        </w:rPr>
      </w:pPr>
      <w:r w:rsidRPr="00F97B27">
        <w:rPr>
          <w:rFonts w:eastAsia="Calibri"/>
          <w:szCs w:val="24"/>
        </w:rPr>
        <w:t>Les services porteront sur une année (2025-2026) étalés et exécutés en plusieurs étapes selon les résultats attendus</w:t>
      </w:r>
    </w:p>
    <w:p w14:paraId="6FC9AAFC" w14:textId="77777777" w:rsidR="00F97B27" w:rsidRPr="00F97B27" w:rsidRDefault="00F97B27" w:rsidP="00F97B27">
      <w:pPr>
        <w:spacing w:line="256" w:lineRule="auto"/>
        <w:rPr>
          <w:rFonts w:eastAsia="Calibri"/>
          <w:szCs w:val="24"/>
        </w:rPr>
      </w:pPr>
    </w:p>
    <w:p w14:paraId="26B17F4F" w14:textId="77777777" w:rsidR="00F97B27" w:rsidRPr="00F97B27" w:rsidRDefault="00F97B27" w:rsidP="00F97B27">
      <w:pPr>
        <w:spacing w:line="256" w:lineRule="auto"/>
        <w:rPr>
          <w:rFonts w:eastAsia="Calibri"/>
          <w:szCs w:val="24"/>
        </w:rPr>
      </w:pPr>
    </w:p>
    <w:p w14:paraId="026DB39F" w14:textId="77777777" w:rsidR="00F97B27" w:rsidRPr="00F97B27" w:rsidRDefault="00F97B27" w:rsidP="00F97B27">
      <w:pPr>
        <w:spacing w:line="256" w:lineRule="auto"/>
        <w:rPr>
          <w:rFonts w:eastAsia="Calibri"/>
          <w:szCs w:val="24"/>
        </w:rPr>
      </w:pPr>
    </w:p>
    <w:p w14:paraId="45909DE6" w14:textId="77777777" w:rsidR="00F97B27" w:rsidRPr="00F97B27" w:rsidRDefault="00F97B27" w:rsidP="00F97B27">
      <w:pPr>
        <w:numPr>
          <w:ilvl w:val="0"/>
          <w:numId w:val="43"/>
        </w:numPr>
        <w:tabs>
          <w:tab w:val="left" w:pos="284"/>
          <w:tab w:val="left" w:pos="426"/>
        </w:tabs>
        <w:spacing w:after="160" w:line="256" w:lineRule="auto"/>
        <w:ind w:left="709"/>
        <w:contextualSpacing/>
        <w:rPr>
          <w:rFonts w:eastAsia="Calibri"/>
          <w:b/>
          <w:szCs w:val="24"/>
        </w:rPr>
      </w:pPr>
      <w:r w:rsidRPr="00F97B27">
        <w:rPr>
          <w:rFonts w:eastAsia="Calibri"/>
          <w:b/>
          <w:szCs w:val="24"/>
        </w:rPr>
        <w:t>LIVRABLES</w:t>
      </w:r>
    </w:p>
    <w:p w14:paraId="580650CE" w14:textId="77777777" w:rsidR="00F97B27" w:rsidRPr="00F97B27" w:rsidRDefault="00F97B27" w:rsidP="00F97B27">
      <w:pPr>
        <w:tabs>
          <w:tab w:val="left" w:pos="284"/>
          <w:tab w:val="left" w:pos="426"/>
        </w:tabs>
        <w:spacing w:line="256" w:lineRule="auto"/>
        <w:ind w:left="709"/>
        <w:contextualSpacing/>
        <w:rPr>
          <w:rFonts w:eastAsia="Calibri"/>
          <w:b/>
          <w:szCs w:val="24"/>
        </w:rPr>
      </w:pPr>
    </w:p>
    <w:p w14:paraId="0556CDED" w14:textId="77777777" w:rsidR="00F97B27" w:rsidRPr="00F97B27" w:rsidRDefault="00F97B27" w:rsidP="00F97B27">
      <w:pPr>
        <w:numPr>
          <w:ilvl w:val="0"/>
          <w:numId w:val="45"/>
        </w:numPr>
        <w:tabs>
          <w:tab w:val="left" w:pos="284"/>
          <w:tab w:val="left" w:pos="426"/>
        </w:tabs>
        <w:spacing w:after="160" w:line="256" w:lineRule="auto"/>
        <w:contextualSpacing/>
        <w:rPr>
          <w:rFonts w:eastAsia="Calibri"/>
          <w:bCs/>
          <w:szCs w:val="24"/>
        </w:rPr>
      </w:pPr>
      <w:r w:rsidRPr="00F97B27">
        <w:rPr>
          <w:rFonts w:eastAsia="Calibri"/>
          <w:bCs/>
          <w:szCs w:val="24"/>
        </w:rPr>
        <w:t>Un système d’archivage électronique des documents opérationnels à la CEPO ;</w:t>
      </w:r>
    </w:p>
    <w:p w14:paraId="6E269D77" w14:textId="77777777" w:rsidR="00F97B27" w:rsidRPr="00F97B27" w:rsidRDefault="00F97B27" w:rsidP="00F97B27">
      <w:pPr>
        <w:numPr>
          <w:ilvl w:val="0"/>
          <w:numId w:val="45"/>
        </w:numPr>
        <w:tabs>
          <w:tab w:val="left" w:pos="284"/>
          <w:tab w:val="left" w:pos="426"/>
        </w:tabs>
        <w:spacing w:after="160" w:line="256" w:lineRule="auto"/>
        <w:contextualSpacing/>
        <w:rPr>
          <w:rFonts w:eastAsia="Calibri"/>
          <w:bCs/>
          <w:szCs w:val="24"/>
        </w:rPr>
      </w:pPr>
      <w:r w:rsidRPr="00F97B27">
        <w:rPr>
          <w:rFonts w:eastAsia="Calibri"/>
          <w:bCs/>
          <w:szCs w:val="24"/>
        </w:rPr>
        <w:t>Formation du personnel de la CEP-O ;</w:t>
      </w:r>
    </w:p>
    <w:p w14:paraId="5A73CA0D" w14:textId="77777777" w:rsidR="00F97B27" w:rsidRPr="00F97B27" w:rsidRDefault="00F97B27" w:rsidP="00F97B27">
      <w:pPr>
        <w:numPr>
          <w:ilvl w:val="0"/>
          <w:numId w:val="45"/>
        </w:numPr>
        <w:tabs>
          <w:tab w:val="left" w:pos="284"/>
          <w:tab w:val="left" w:pos="426"/>
        </w:tabs>
        <w:spacing w:after="160" w:line="256" w:lineRule="auto"/>
        <w:contextualSpacing/>
        <w:rPr>
          <w:rFonts w:eastAsia="Calibri"/>
          <w:bCs/>
          <w:szCs w:val="24"/>
        </w:rPr>
      </w:pPr>
      <w:r w:rsidRPr="00F97B27">
        <w:rPr>
          <w:rFonts w:eastAsia="Calibri"/>
          <w:bCs/>
          <w:szCs w:val="24"/>
        </w:rPr>
        <w:t>Rapports trimestriels, Rapport semestriel et rapport de fin de mission ;</w:t>
      </w:r>
    </w:p>
    <w:p w14:paraId="271B3D40" w14:textId="77777777" w:rsidR="00F97B27" w:rsidRPr="00F97B27" w:rsidRDefault="00F97B27" w:rsidP="00F97B27">
      <w:pPr>
        <w:numPr>
          <w:ilvl w:val="0"/>
          <w:numId w:val="45"/>
        </w:numPr>
        <w:tabs>
          <w:tab w:val="left" w:pos="284"/>
          <w:tab w:val="left" w:pos="426"/>
        </w:tabs>
        <w:spacing w:after="160" w:line="256" w:lineRule="auto"/>
        <w:contextualSpacing/>
        <w:rPr>
          <w:rFonts w:eastAsia="Calibri"/>
          <w:bCs/>
          <w:szCs w:val="24"/>
        </w:rPr>
      </w:pPr>
      <w:r w:rsidRPr="00F97B27">
        <w:rPr>
          <w:rFonts w:eastAsia="Calibri"/>
          <w:bCs/>
          <w:szCs w:val="24"/>
        </w:rPr>
        <w:t>Manuel d’utilisation du Système d’archivage électronique de la CEP-O ;</w:t>
      </w:r>
    </w:p>
    <w:p w14:paraId="5B0982A3" w14:textId="77777777" w:rsidR="00F97B27" w:rsidRPr="00F97B27" w:rsidRDefault="00F97B27" w:rsidP="00F97B27">
      <w:pPr>
        <w:numPr>
          <w:ilvl w:val="0"/>
          <w:numId w:val="45"/>
        </w:numPr>
        <w:tabs>
          <w:tab w:val="left" w:pos="284"/>
          <w:tab w:val="left" w:pos="426"/>
        </w:tabs>
        <w:spacing w:after="160" w:line="256" w:lineRule="auto"/>
        <w:contextualSpacing/>
        <w:rPr>
          <w:rFonts w:eastAsia="Calibri"/>
          <w:bCs/>
          <w:szCs w:val="24"/>
        </w:rPr>
      </w:pPr>
      <w:r w:rsidRPr="00F97B27">
        <w:rPr>
          <w:rFonts w:eastAsia="Calibri"/>
          <w:bCs/>
          <w:szCs w:val="24"/>
        </w:rPr>
        <w:t>Rédaction d’un manuel des procédures du système d’archivage de la CEP-O ;</w:t>
      </w:r>
    </w:p>
    <w:p w14:paraId="16E57E82" w14:textId="77777777" w:rsidR="00F97B27" w:rsidRPr="00F97B27" w:rsidRDefault="00F97B27" w:rsidP="00F97B27">
      <w:pPr>
        <w:numPr>
          <w:ilvl w:val="0"/>
          <w:numId w:val="45"/>
        </w:numPr>
        <w:tabs>
          <w:tab w:val="left" w:pos="284"/>
          <w:tab w:val="left" w:pos="426"/>
        </w:tabs>
        <w:spacing w:after="160" w:line="256" w:lineRule="auto"/>
        <w:contextualSpacing/>
        <w:rPr>
          <w:rFonts w:eastAsia="Calibri"/>
          <w:bCs/>
          <w:szCs w:val="24"/>
        </w:rPr>
      </w:pPr>
      <w:r w:rsidRPr="00F97B27">
        <w:rPr>
          <w:rFonts w:eastAsia="Calibri"/>
          <w:bCs/>
          <w:szCs w:val="24"/>
        </w:rPr>
        <w:t>Termes des références pour l’acquisition d’un système de gestion électronique des documents</w:t>
      </w:r>
    </w:p>
    <w:p w14:paraId="7D330C27" w14:textId="77777777" w:rsidR="00F97B27" w:rsidRPr="00F97B27" w:rsidRDefault="00F97B27" w:rsidP="00F97B27">
      <w:pPr>
        <w:tabs>
          <w:tab w:val="left" w:pos="284"/>
          <w:tab w:val="left" w:pos="426"/>
        </w:tabs>
        <w:spacing w:line="256" w:lineRule="auto"/>
        <w:rPr>
          <w:rFonts w:eastAsia="Calibri"/>
          <w:bCs/>
          <w:szCs w:val="24"/>
        </w:rPr>
      </w:pPr>
    </w:p>
    <w:p w14:paraId="2A662696" w14:textId="77777777" w:rsidR="00F97B27" w:rsidRPr="00F97B27" w:rsidRDefault="00F97B27" w:rsidP="00F97B27">
      <w:pPr>
        <w:spacing w:after="160" w:line="256" w:lineRule="auto"/>
        <w:contextualSpacing/>
        <w:rPr>
          <w:rFonts w:eastAsia="Calibri"/>
          <w:szCs w:val="24"/>
        </w:rPr>
      </w:pPr>
    </w:p>
    <w:p w14:paraId="2BE30A0E" w14:textId="77777777" w:rsidR="00F97B27" w:rsidRPr="00F97B27" w:rsidRDefault="00F97B27" w:rsidP="00F97B27">
      <w:pPr>
        <w:numPr>
          <w:ilvl w:val="0"/>
          <w:numId w:val="43"/>
        </w:numPr>
        <w:tabs>
          <w:tab w:val="left" w:pos="284"/>
          <w:tab w:val="left" w:pos="426"/>
        </w:tabs>
        <w:spacing w:after="160" w:line="256" w:lineRule="auto"/>
        <w:ind w:left="709" w:hanging="619"/>
        <w:contextualSpacing/>
        <w:jc w:val="left"/>
        <w:rPr>
          <w:rFonts w:eastAsia="Calibri"/>
          <w:b/>
          <w:szCs w:val="24"/>
        </w:rPr>
      </w:pPr>
      <w:r w:rsidRPr="00F97B27">
        <w:rPr>
          <w:rFonts w:eastAsia="Calibri"/>
          <w:b/>
          <w:szCs w:val="24"/>
        </w:rPr>
        <w:t xml:space="preserve">DEROULEMENT DES MISSIONS </w:t>
      </w:r>
    </w:p>
    <w:p w14:paraId="40059274" w14:textId="77777777" w:rsidR="00F97B27" w:rsidRPr="00F97B27" w:rsidRDefault="00F97B27" w:rsidP="00F97B27">
      <w:pPr>
        <w:spacing w:line="256" w:lineRule="auto"/>
        <w:ind w:left="720"/>
        <w:contextualSpacing/>
        <w:rPr>
          <w:rFonts w:eastAsia="Calibri"/>
          <w:szCs w:val="24"/>
        </w:rPr>
      </w:pPr>
    </w:p>
    <w:p w14:paraId="30D03E0A" w14:textId="77777777" w:rsidR="00F97B27" w:rsidRPr="00F97B27" w:rsidRDefault="00F97B27" w:rsidP="00F97B27">
      <w:pPr>
        <w:spacing w:line="276" w:lineRule="auto"/>
        <w:ind w:right="51"/>
        <w:rPr>
          <w:rFonts w:eastAsia="Calibri"/>
          <w:szCs w:val="24"/>
        </w:rPr>
      </w:pPr>
      <w:r w:rsidRPr="00F97B27">
        <w:rPr>
          <w:rFonts w:eastAsia="Calibri"/>
          <w:szCs w:val="24"/>
        </w:rPr>
        <w:t>Les prestataires travailleront sous la supervision de l’archiviste-informaticien de la CEPO avec l’appui des responsables des sous-cellules de la CEP-O.</w:t>
      </w:r>
    </w:p>
    <w:p w14:paraId="3FE8CD90" w14:textId="77777777" w:rsidR="00F97B27" w:rsidRPr="00F97B27" w:rsidRDefault="00F97B27" w:rsidP="00F97B27">
      <w:pPr>
        <w:spacing w:line="276" w:lineRule="auto"/>
        <w:ind w:right="51"/>
        <w:rPr>
          <w:rFonts w:eastAsia="Calibri"/>
          <w:szCs w:val="24"/>
        </w:rPr>
      </w:pPr>
      <w:r w:rsidRPr="00F97B27">
        <w:rPr>
          <w:rFonts w:eastAsia="Calibri"/>
          <w:szCs w:val="24"/>
        </w:rPr>
        <w:t xml:space="preserve"> </w:t>
      </w:r>
    </w:p>
    <w:p w14:paraId="6122F589" w14:textId="77777777" w:rsidR="00F97B27" w:rsidRPr="00F97B27" w:rsidRDefault="00F97B27" w:rsidP="00F97B27">
      <w:pPr>
        <w:spacing w:line="276" w:lineRule="auto"/>
        <w:ind w:right="51"/>
        <w:rPr>
          <w:rFonts w:eastAsia="Calibri"/>
          <w:szCs w:val="24"/>
        </w:rPr>
      </w:pPr>
      <w:r w:rsidRPr="00F97B27">
        <w:rPr>
          <w:rFonts w:eastAsia="Calibri"/>
          <w:szCs w:val="24"/>
        </w:rPr>
        <w:t xml:space="preserve">La CEPO mettra, les cas échéants, un local de travail à la disposition des consultants lors des missions, et leur facilitera l’accès à toute documentation nécessaire à la bonne exécution de la mission.   </w:t>
      </w:r>
    </w:p>
    <w:p w14:paraId="15327C03" w14:textId="77777777" w:rsidR="00F97B27" w:rsidRPr="00F97B27" w:rsidRDefault="00F97B27" w:rsidP="00F97B27">
      <w:pPr>
        <w:spacing w:line="256" w:lineRule="auto"/>
        <w:rPr>
          <w:rFonts w:eastAsia="Calibri"/>
          <w:szCs w:val="24"/>
        </w:rPr>
      </w:pPr>
    </w:p>
    <w:p w14:paraId="0427D245" w14:textId="77777777" w:rsidR="00D52471" w:rsidRPr="00F97B27" w:rsidRDefault="00D52471" w:rsidP="00835AC1">
      <w:pPr>
        <w:suppressAutoHyphens/>
        <w:jc w:val="left"/>
        <w:rPr>
          <w:szCs w:val="24"/>
        </w:rPr>
      </w:pPr>
    </w:p>
    <w:sectPr w:rsidR="00D52471" w:rsidRPr="00F97B27" w:rsidSect="00BF1C49">
      <w:headerReference w:type="even" r:id="rId16"/>
      <w:headerReference w:type="first" r:id="rId17"/>
      <w:endnotePr>
        <w:numFmt w:val="decimal"/>
      </w:endnotePr>
      <w:pgSz w:w="12240" w:h="15840" w:code="1"/>
      <w:pgMar w:top="1440" w:right="811" w:bottom="907"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C997" w14:textId="77777777" w:rsidR="00AB5C07" w:rsidRDefault="00AB5C07" w:rsidP="00D52471">
      <w:r>
        <w:separator/>
      </w:r>
    </w:p>
  </w:endnote>
  <w:endnote w:type="continuationSeparator" w:id="0">
    <w:p w14:paraId="79C74D6B" w14:textId="77777777" w:rsidR="00AB5C07" w:rsidRDefault="00AB5C07" w:rsidP="00D5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D663" w14:textId="77777777" w:rsidR="00D52471" w:rsidRDefault="00D52471">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14:paraId="7B8B5932" w14:textId="77777777" w:rsidR="00D52471" w:rsidRDefault="00D52471">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19C2" w14:textId="77777777" w:rsidR="00D52471" w:rsidRDefault="00D52471">
    <w:pPr>
      <w:pStyle w:val="Pieddepag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47F2" w14:textId="77777777" w:rsidR="004845D4" w:rsidRDefault="004845D4">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PAGE   \* MERGEFORMAT</w:instrText>
    </w:r>
    <w:r>
      <w:rPr>
        <w:color w:val="323E4F" w:themeColor="text2" w:themeShade="BF"/>
        <w:szCs w:val="24"/>
      </w:rPr>
      <w:fldChar w:fldCharType="separate"/>
    </w:r>
    <w:r>
      <w:rPr>
        <w:color w:val="323E4F" w:themeColor="text2" w:themeShade="BF"/>
        <w:szCs w:val="24"/>
      </w:rPr>
      <w:t>1</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NUMPAGES  \* Arabic  \* MERGEFORMAT</w:instrText>
    </w:r>
    <w:r>
      <w:rPr>
        <w:color w:val="323E4F" w:themeColor="text2" w:themeShade="BF"/>
        <w:szCs w:val="24"/>
      </w:rPr>
      <w:fldChar w:fldCharType="separate"/>
    </w:r>
    <w:r>
      <w:rPr>
        <w:color w:val="323E4F" w:themeColor="text2" w:themeShade="BF"/>
        <w:szCs w:val="24"/>
      </w:rPr>
      <w:t>1</w:t>
    </w:r>
    <w:r>
      <w:rPr>
        <w:color w:val="323E4F" w:themeColor="text2" w:themeShade="BF"/>
        <w:szCs w:val="24"/>
      </w:rPr>
      <w:fldChar w:fldCharType="end"/>
    </w:r>
  </w:p>
  <w:p w14:paraId="6D32F6E9" w14:textId="77777777" w:rsidR="004845D4" w:rsidRDefault="004845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DEB7" w14:textId="77777777" w:rsidR="00AB5C07" w:rsidRDefault="00AB5C07" w:rsidP="00D52471">
      <w:r>
        <w:separator/>
      </w:r>
    </w:p>
  </w:footnote>
  <w:footnote w:type="continuationSeparator" w:id="0">
    <w:p w14:paraId="01B1816C" w14:textId="77777777" w:rsidR="00AB5C07" w:rsidRDefault="00AB5C07" w:rsidP="00D52471">
      <w:r>
        <w:continuationSeparator/>
      </w:r>
    </w:p>
  </w:footnote>
  <w:footnote w:id="1">
    <w:p w14:paraId="2EFA5F6B" w14:textId="77777777" w:rsidR="00D52471" w:rsidRDefault="00D52471" w:rsidP="00D52471">
      <w:pPr>
        <w:pStyle w:val="Notedebasdepage"/>
      </w:pPr>
      <w:r>
        <w:rPr>
          <w:rStyle w:val="Appelnotedebasdep"/>
        </w:rPr>
        <w:sym w:font="Symbol" w:char="F031"/>
      </w:r>
      <w:r>
        <w:t xml:space="preserve"> </w:t>
      </w:r>
      <w:r>
        <w:rPr>
          <w:sz w:val="18"/>
        </w:rPr>
        <w:t>Les Instructions aux soumissionnaires ne font pas partie du marché et ne sont plus applicables une fois le marché signé</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547A" w14:textId="77777777" w:rsidR="00D52471" w:rsidRDefault="00D5247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14:paraId="5754A688" w14:textId="77777777" w:rsidR="00D52471" w:rsidRDefault="00D52471">
    <w:pPr>
      <w:pStyle w:val="En-tte"/>
      <w:framePr w:wrap="around" w:vAnchor="text" w:hAnchor="margin" w:xAlign="right" w:y="1"/>
      <w:ind w:right="360"/>
      <w:rPr>
        <w:rStyle w:val="Numrodepage"/>
      </w:rPr>
    </w:pPr>
    <w:r>
      <w:rPr>
        <w:rStyle w:val="Numrodepage"/>
      </w:rPr>
      <w:t>7</w:t>
    </w:r>
  </w:p>
  <w:p w14:paraId="6585A3EB" w14:textId="77777777" w:rsidR="00D52471" w:rsidRDefault="00D52471">
    <w:pPr>
      <w:pStyle w:val="En-tte"/>
      <w:pBdr>
        <w:bottom w:val="single" w:sz="4" w:space="1" w:color="auto"/>
      </w:pBdr>
      <w:ind w:right="360"/>
      <w:rPr>
        <w:sz w:val="18"/>
      </w:rPr>
    </w:pPr>
    <w:r>
      <w:rPr>
        <w:sz w:val="18"/>
      </w:rPr>
      <w:t>MPT-ANNEXE 6.2 - DEMANDE DE COTATION DE FOURNITURES</w:t>
    </w:r>
  </w:p>
  <w:p w14:paraId="52EE5985" w14:textId="77777777" w:rsidR="00D52471" w:rsidRDefault="00D5247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AA04" w14:textId="77777777" w:rsidR="00D52471" w:rsidRDefault="00D5247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239D337F" w14:textId="77777777" w:rsidR="00D52471" w:rsidRDefault="00D52471">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72BC" w14:textId="77777777" w:rsidR="00D52471" w:rsidRDefault="00D5247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1F63F67D" w14:textId="77777777" w:rsidR="00D52471" w:rsidRDefault="00D52471">
    <w:pPr>
      <w:pStyle w:val="En-tte"/>
      <w:pBdr>
        <w:bottom w:val="single" w:sz="4" w:space="1" w:color="auto"/>
      </w:pBdr>
      <w:ind w:right="360"/>
      <w:rPr>
        <w:sz w:val="18"/>
      </w:rPr>
    </w:pPr>
    <w:r>
      <w:rPr>
        <w:sz w:val="18"/>
      </w:rPr>
      <w:t xml:space="preserve">          DEMANDE DE COTATIONS – MODELES DE FORMULAIRES</w:t>
    </w:r>
  </w:p>
  <w:p w14:paraId="58F3E8C2" w14:textId="77777777" w:rsidR="00D52471" w:rsidRDefault="00D52471">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E16F" w14:textId="77777777" w:rsidR="00D52471" w:rsidRDefault="00D5247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14:paraId="58FF1F76" w14:textId="77777777" w:rsidR="00D52471" w:rsidRDefault="00D52471">
    <w:pPr>
      <w:pStyle w:val="En-tte"/>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905A" w14:textId="77777777" w:rsidR="00D52471" w:rsidRDefault="00D5247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14:paraId="2230B3E0" w14:textId="77777777" w:rsidR="00D52471" w:rsidRDefault="00D52471">
    <w:pPr>
      <w:pStyle w:val="En-tte"/>
      <w:tabs>
        <w:tab w:val="left" w:pos="6813"/>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visibility:visible;mso-wrap-style:square" o:bullet="t">
        <v:imagedata r:id="rId1" o:title=""/>
      </v:shape>
    </w:pict>
  </w:numPicBullet>
  <w:abstractNum w:abstractNumId="0" w15:restartNumberingAfterBreak="0">
    <w:nsid w:val="00126CB2"/>
    <w:multiLevelType w:val="hybridMultilevel"/>
    <w:tmpl w:val="1AC4352C"/>
    <w:lvl w:ilvl="0" w:tplc="040C000F">
      <w:start w:val="1"/>
      <w:numFmt w:val="decimal"/>
      <w:lvlText w:val="%1."/>
      <w:lvlJc w:val="left"/>
      <w:pPr>
        <w:ind w:left="4973" w:hanging="360"/>
      </w:pPr>
    </w:lvl>
    <w:lvl w:ilvl="1" w:tplc="04090003">
      <w:start w:val="1"/>
      <w:numFmt w:val="bullet"/>
      <w:lvlText w:val="o"/>
      <w:lvlJc w:val="left"/>
      <w:pPr>
        <w:ind w:left="5693" w:hanging="360"/>
      </w:pPr>
      <w:rPr>
        <w:rFonts w:ascii="Courier New" w:hAnsi="Courier New" w:cs="Courier New" w:hint="default"/>
      </w:rPr>
    </w:lvl>
    <w:lvl w:ilvl="2" w:tplc="04090005">
      <w:start w:val="1"/>
      <w:numFmt w:val="bullet"/>
      <w:lvlText w:val=""/>
      <w:lvlJc w:val="left"/>
      <w:pPr>
        <w:ind w:left="6413" w:hanging="360"/>
      </w:pPr>
      <w:rPr>
        <w:rFonts w:ascii="Wingdings" w:hAnsi="Wingdings" w:hint="default"/>
      </w:rPr>
    </w:lvl>
    <w:lvl w:ilvl="3" w:tplc="04090001">
      <w:start w:val="1"/>
      <w:numFmt w:val="bullet"/>
      <w:lvlText w:val=""/>
      <w:lvlJc w:val="left"/>
      <w:pPr>
        <w:ind w:left="7133" w:hanging="360"/>
      </w:pPr>
      <w:rPr>
        <w:rFonts w:ascii="Symbol" w:hAnsi="Symbol" w:hint="default"/>
      </w:rPr>
    </w:lvl>
    <w:lvl w:ilvl="4" w:tplc="04090003">
      <w:start w:val="1"/>
      <w:numFmt w:val="bullet"/>
      <w:lvlText w:val="o"/>
      <w:lvlJc w:val="left"/>
      <w:pPr>
        <w:ind w:left="7853" w:hanging="360"/>
      </w:pPr>
      <w:rPr>
        <w:rFonts w:ascii="Courier New" w:hAnsi="Courier New" w:cs="Courier New" w:hint="default"/>
      </w:rPr>
    </w:lvl>
    <w:lvl w:ilvl="5" w:tplc="04090005">
      <w:start w:val="1"/>
      <w:numFmt w:val="bullet"/>
      <w:lvlText w:val=""/>
      <w:lvlJc w:val="left"/>
      <w:pPr>
        <w:ind w:left="8573" w:hanging="360"/>
      </w:pPr>
      <w:rPr>
        <w:rFonts w:ascii="Wingdings" w:hAnsi="Wingdings" w:hint="default"/>
      </w:rPr>
    </w:lvl>
    <w:lvl w:ilvl="6" w:tplc="04090001">
      <w:start w:val="1"/>
      <w:numFmt w:val="bullet"/>
      <w:lvlText w:val=""/>
      <w:lvlJc w:val="left"/>
      <w:pPr>
        <w:ind w:left="9293" w:hanging="360"/>
      </w:pPr>
      <w:rPr>
        <w:rFonts w:ascii="Symbol" w:hAnsi="Symbol" w:hint="default"/>
      </w:rPr>
    </w:lvl>
    <w:lvl w:ilvl="7" w:tplc="04090003">
      <w:start w:val="1"/>
      <w:numFmt w:val="bullet"/>
      <w:lvlText w:val="o"/>
      <w:lvlJc w:val="left"/>
      <w:pPr>
        <w:ind w:left="10013" w:hanging="360"/>
      </w:pPr>
      <w:rPr>
        <w:rFonts w:ascii="Courier New" w:hAnsi="Courier New" w:cs="Courier New" w:hint="default"/>
      </w:rPr>
    </w:lvl>
    <w:lvl w:ilvl="8" w:tplc="04090005">
      <w:start w:val="1"/>
      <w:numFmt w:val="bullet"/>
      <w:lvlText w:val=""/>
      <w:lvlJc w:val="left"/>
      <w:pPr>
        <w:ind w:left="10733" w:hanging="360"/>
      </w:pPr>
      <w:rPr>
        <w:rFonts w:ascii="Wingdings" w:hAnsi="Wingdings" w:hint="default"/>
      </w:rPr>
    </w:lvl>
  </w:abstractNum>
  <w:abstractNum w:abstractNumId="1"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020D3"/>
    <w:multiLevelType w:val="hybridMultilevel"/>
    <w:tmpl w:val="2C682076"/>
    <w:lvl w:ilvl="0" w:tplc="FDC03498">
      <w:start w:val="1"/>
      <w:numFmt w:val="decimal"/>
      <w:lvlText w:val="%1."/>
      <w:lvlJc w:val="left"/>
      <w:pPr>
        <w:ind w:left="1080" w:hanging="360"/>
      </w:pPr>
      <w:rPr>
        <w:rFonts w:hint="default"/>
      </w:rPr>
    </w:lvl>
    <w:lvl w:ilvl="1" w:tplc="240C0019" w:tentative="1">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3" w15:restartNumberingAfterBreak="0">
    <w:nsid w:val="00FA2BAB"/>
    <w:multiLevelType w:val="hybridMultilevel"/>
    <w:tmpl w:val="047C8C64"/>
    <w:lvl w:ilvl="0" w:tplc="101085C2">
      <w:start w:val="2"/>
      <w:numFmt w:val="bullet"/>
      <w:lvlText w:val="-"/>
      <w:lvlJc w:val="left"/>
      <w:pPr>
        <w:ind w:left="153" w:hanging="360"/>
      </w:pPr>
      <w:rPr>
        <w:rFonts w:ascii="Calibri" w:eastAsiaTheme="minorHAnsi" w:hAnsi="Calibri" w:cstheme="minorBid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02D3006A"/>
    <w:multiLevelType w:val="hybridMultilevel"/>
    <w:tmpl w:val="00CCF5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5833398"/>
    <w:multiLevelType w:val="hybridMultilevel"/>
    <w:tmpl w:val="34C0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47C88"/>
    <w:multiLevelType w:val="multilevel"/>
    <w:tmpl w:val="A058B67A"/>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6F76EE0"/>
    <w:multiLevelType w:val="hybridMultilevel"/>
    <w:tmpl w:val="13482C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C20F86"/>
    <w:multiLevelType w:val="hybridMultilevel"/>
    <w:tmpl w:val="739A7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10" w15:restartNumberingAfterBreak="0">
    <w:nsid w:val="0E7D7C7F"/>
    <w:multiLevelType w:val="multilevel"/>
    <w:tmpl w:val="609CB6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hint="default"/>
        <w:b/>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A80B8E"/>
    <w:multiLevelType w:val="hybridMultilevel"/>
    <w:tmpl w:val="E1D8D4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2336DA1"/>
    <w:multiLevelType w:val="multilevel"/>
    <w:tmpl w:val="F19A5EE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34918EA"/>
    <w:multiLevelType w:val="multilevel"/>
    <w:tmpl w:val="0B62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3009D"/>
    <w:multiLevelType w:val="singleLevel"/>
    <w:tmpl w:val="869EF850"/>
    <w:lvl w:ilvl="0">
      <w:start w:val="3"/>
      <w:numFmt w:val="lowerRoman"/>
      <w:lvlText w:val="(%1)"/>
      <w:lvlJc w:val="left"/>
      <w:pPr>
        <w:tabs>
          <w:tab w:val="num" w:pos="1260"/>
        </w:tabs>
        <w:ind w:left="1260" w:hanging="720"/>
      </w:pPr>
      <w:rPr>
        <w:rFonts w:hint="default"/>
      </w:rPr>
    </w:lvl>
  </w:abstractNum>
  <w:abstractNum w:abstractNumId="15" w15:restartNumberingAfterBreak="0">
    <w:nsid w:val="17CF0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A806575"/>
    <w:multiLevelType w:val="hybridMultilevel"/>
    <w:tmpl w:val="E4B21B52"/>
    <w:lvl w:ilvl="0" w:tplc="FFD052DA">
      <w:start w:val="1"/>
      <w:numFmt w:val="decimal"/>
      <w:lvlText w:val="%1."/>
      <w:lvlJc w:val="left"/>
      <w:pPr>
        <w:ind w:left="4471" w:hanging="360"/>
      </w:pPr>
      <w:rPr>
        <w:rFonts w:hint="default"/>
      </w:rPr>
    </w:lvl>
    <w:lvl w:ilvl="1" w:tplc="040C0019" w:tentative="1">
      <w:start w:val="1"/>
      <w:numFmt w:val="lowerLetter"/>
      <w:lvlText w:val="%2."/>
      <w:lvlJc w:val="left"/>
      <w:pPr>
        <w:ind w:left="5191" w:hanging="360"/>
      </w:pPr>
    </w:lvl>
    <w:lvl w:ilvl="2" w:tplc="040C001B" w:tentative="1">
      <w:start w:val="1"/>
      <w:numFmt w:val="lowerRoman"/>
      <w:lvlText w:val="%3."/>
      <w:lvlJc w:val="right"/>
      <w:pPr>
        <w:ind w:left="5911" w:hanging="180"/>
      </w:pPr>
    </w:lvl>
    <w:lvl w:ilvl="3" w:tplc="040C000F" w:tentative="1">
      <w:start w:val="1"/>
      <w:numFmt w:val="decimal"/>
      <w:lvlText w:val="%4."/>
      <w:lvlJc w:val="left"/>
      <w:pPr>
        <w:ind w:left="6631" w:hanging="360"/>
      </w:pPr>
    </w:lvl>
    <w:lvl w:ilvl="4" w:tplc="040C0019" w:tentative="1">
      <w:start w:val="1"/>
      <w:numFmt w:val="lowerLetter"/>
      <w:lvlText w:val="%5."/>
      <w:lvlJc w:val="left"/>
      <w:pPr>
        <w:ind w:left="7351" w:hanging="360"/>
      </w:pPr>
    </w:lvl>
    <w:lvl w:ilvl="5" w:tplc="040C001B" w:tentative="1">
      <w:start w:val="1"/>
      <w:numFmt w:val="lowerRoman"/>
      <w:lvlText w:val="%6."/>
      <w:lvlJc w:val="right"/>
      <w:pPr>
        <w:ind w:left="8071" w:hanging="180"/>
      </w:pPr>
    </w:lvl>
    <w:lvl w:ilvl="6" w:tplc="040C000F" w:tentative="1">
      <w:start w:val="1"/>
      <w:numFmt w:val="decimal"/>
      <w:lvlText w:val="%7."/>
      <w:lvlJc w:val="left"/>
      <w:pPr>
        <w:ind w:left="8791" w:hanging="360"/>
      </w:pPr>
    </w:lvl>
    <w:lvl w:ilvl="7" w:tplc="040C0019" w:tentative="1">
      <w:start w:val="1"/>
      <w:numFmt w:val="lowerLetter"/>
      <w:lvlText w:val="%8."/>
      <w:lvlJc w:val="left"/>
      <w:pPr>
        <w:ind w:left="9511" w:hanging="360"/>
      </w:pPr>
    </w:lvl>
    <w:lvl w:ilvl="8" w:tplc="040C001B" w:tentative="1">
      <w:start w:val="1"/>
      <w:numFmt w:val="lowerRoman"/>
      <w:lvlText w:val="%9."/>
      <w:lvlJc w:val="right"/>
      <w:pPr>
        <w:ind w:left="10231" w:hanging="180"/>
      </w:pPr>
    </w:lvl>
  </w:abstractNum>
  <w:abstractNum w:abstractNumId="17" w15:restartNumberingAfterBreak="0">
    <w:nsid w:val="20731518"/>
    <w:multiLevelType w:val="hybridMultilevel"/>
    <w:tmpl w:val="250EE9EC"/>
    <w:lvl w:ilvl="0" w:tplc="7FC8BD64">
      <w:start w:val="1"/>
      <w:numFmt w:val="decimal"/>
      <w:lvlText w:val="%1."/>
      <w:lvlJc w:val="left"/>
      <w:pPr>
        <w:ind w:left="1146" w:hanging="360"/>
      </w:pPr>
      <w:rPr>
        <w:rFonts w:hint="default"/>
      </w:rPr>
    </w:lvl>
    <w:lvl w:ilvl="1" w:tplc="240C0019" w:tentative="1">
      <w:start w:val="1"/>
      <w:numFmt w:val="lowerLetter"/>
      <w:lvlText w:val="%2."/>
      <w:lvlJc w:val="left"/>
      <w:pPr>
        <w:ind w:left="1866" w:hanging="360"/>
      </w:pPr>
    </w:lvl>
    <w:lvl w:ilvl="2" w:tplc="240C001B" w:tentative="1">
      <w:start w:val="1"/>
      <w:numFmt w:val="lowerRoman"/>
      <w:lvlText w:val="%3."/>
      <w:lvlJc w:val="right"/>
      <w:pPr>
        <w:ind w:left="2586" w:hanging="180"/>
      </w:pPr>
    </w:lvl>
    <w:lvl w:ilvl="3" w:tplc="240C000F" w:tentative="1">
      <w:start w:val="1"/>
      <w:numFmt w:val="decimal"/>
      <w:lvlText w:val="%4."/>
      <w:lvlJc w:val="left"/>
      <w:pPr>
        <w:ind w:left="3306" w:hanging="360"/>
      </w:pPr>
    </w:lvl>
    <w:lvl w:ilvl="4" w:tplc="240C0019" w:tentative="1">
      <w:start w:val="1"/>
      <w:numFmt w:val="lowerLetter"/>
      <w:lvlText w:val="%5."/>
      <w:lvlJc w:val="left"/>
      <w:pPr>
        <w:ind w:left="4026" w:hanging="360"/>
      </w:pPr>
    </w:lvl>
    <w:lvl w:ilvl="5" w:tplc="240C001B" w:tentative="1">
      <w:start w:val="1"/>
      <w:numFmt w:val="lowerRoman"/>
      <w:lvlText w:val="%6."/>
      <w:lvlJc w:val="right"/>
      <w:pPr>
        <w:ind w:left="4746" w:hanging="180"/>
      </w:pPr>
    </w:lvl>
    <w:lvl w:ilvl="6" w:tplc="240C000F" w:tentative="1">
      <w:start w:val="1"/>
      <w:numFmt w:val="decimal"/>
      <w:lvlText w:val="%7."/>
      <w:lvlJc w:val="left"/>
      <w:pPr>
        <w:ind w:left="5466" w:hanging="360"/>
      </w:pPr>
    </w:lvl>
    <w:lvl w:ilvl="7" w:tplc="240C0019" w:tentative="1">
      <w:start w:val="1"/>
      <w:numFmt w:val="lowerLetter"/>
      <w:lvlText w:val="%8."/>
      <w:lvlJc w:val="left"/>
      <w:pPr>
        <w:ind w:left="6186" w:hanging="360"/>
      </w:pPr>
    </w:lvl>
    <w:lvl w:ilvl="8" w:tplc="240C001B" w:tentative="1">
      <w:start w:val="1"/>
      <w:numFmt w:val="lowerRoman"/>
      <w:lvlText w:val="%9."/>
      <w:lvlJc w:val="right"/>
      <w:pPr>
        <w:ind w:left="6906" w:hanging="180"/>
      </w:pPr>
    </w:lvl>
  </w:abstractNum>
  <w:abstractNum w:abstractNumId="18" w15:restartNumberingAfterBreak="0">
    <w:nsid w:val="21A27A80"/>
    <w:multiLevelType w:val="hybridMultilevel"/>
    <w:tmpl w:val="B122DE98"/>
    <w:lvl w:ilvl="0" w:tplc="D986822E">
      <w:start w:val="1"/>
      <w:numFmt w:val="bullet"/>
      <w:lvlText w:val="-"/>
      <w:lvlJc w:val="left"/>
      <w:pPr>
        <w:ind w:left="720" w:hanging="360"/>
      </w:pPr>
      <w:rPr>
        <w:rFonts w:ascii="Times New Roman" w:eastAsiaTheme="minorHAnsi" w:hAnsi="Times New Roman"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9" w15:restartNumberingAfterBreak="0">
    <w:nsid w:val="21DC2E47"/>
    <w:multiLevelType w:val="hybridMultilevel"/>
    <w:tmpl w:val="2F9E4DB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DA587B"/>
    <w:multiLevelType w:val="hybridMultilevel"/>
    <w:tmpl w:val="70AACA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8D52667"/>
    <w:multiLevelType w:val="hybridMultilevel"/>
    <w:tmpl w:val="FA0E83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2DAF5A1E"/>
    <w:multiLevelType w:val="hybridMultilevel"/>
    <w:tmpl w:val="128CEC38"/>
    <w:lvl w:ilvl="0" w:tplc="A89A9D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210E7"/>
    <w:multiLevelType w:val="singleLevel"/>
    <w:tmpl w:val="040C000F"/>
    <w:lvl w:ilvl="0">
      <w:start w:val="1"/>
      <w:numFmt w:val="decimal"/>
      <w:lvlText w:val="%1."/>
      <w:lvlJc w:val="left"/>
      <w:pPr>
        <w:tabs>
          <w:tab w:val="num" w:pos="360"/>
        </w:tabs>
        <w:ind w:left="360" w:hanging="360"/>
      </w:pPr>
    </w:lvl>
  </w:abstractNum>
  <w:abstractNum w:abstractNumId="25" w15:restartNumberingAfterBreak="0">
    <w:nsid w:val="34A02128"/>
    <w:multiLevelType w:val="hybridMultilevel"/>
    <w:tmpl w:val="4520306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3CD02F54"/>
    <w:multiLevelType w:val="singleLevel"/>
    <w:tmpl w:val="BDD88180"/>
    <w:lvl w:ilvl="0">
      <w:start w:val="1"/>
      <w:numFmt w:val="lowerLetter"/>
      <w:lvlText w:val="(%1)"/>
      <w:lvlJc w:val="left"/>
      <w:pPr>
        <w:tabs>
          <w:tab w:val="num" w:pos="1080"/>
        </w:tabs>
        <w:ind w:left="1080" w:hanging="540"/>
      </w:pPr>
      <w:rPr>
        <w:rFonts w:hint="default"/>
      </w:rPr>
    </w:lvl>
  </w:abstractNum>
  <w:abstractNum w:abstractNumId="27" w15:restartNumberingAfterBreak="0">
    <w:nsid w:val="3D483788"/>
    <w:multiLevelType w:val="hybridMultilevel"/>
    <w:tmpl w:val="13CCDD84"/>
    <w:lvl w:ilvl="0" w:tplc="0409000F">
      <w:start w:val="1"/>
      <w:numFmt w:val="decimal"/>
      <w:lvlText w:val="%1."/>
      <w:lvlJc w:val="left"/>
      <w:pPr>
        <w:ind w:left="4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08C7D74"/>
    <w:multiLevelType w:val="hybridMultilevel"/>
    <w:tmpl w:val="392A8626"/>
    <w:lvl w:ilvl="0" w:tplc="0FE89884">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8D63D1"/>
    <w:multiLevelType w:val="hybridMultilevel"/>
    <w:tmpl w:val="26DACA26"/>
    <w:lvl w:ilvl="0" w:tplc="C2BC4AF0">
      <w:numFmt w:val="bullet"/>
      <w:lvlText w:val="-"/>
      <w:lvlJc w:val="left"/>
      <w:pPr>
        <w:ind w:left="720" w:hanging="360"/>
      </w:pPr>
      <w:rPr>
        <w:rFonts w:ascii="Times New Roman" w:eastAsia="Calibri" w:hAnsi="Times New Roman"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0" w15:restartNumberingAfterBreak="0">
    <w:nsid w:val="47EC687D"/>
    <w:multiLevelType w:val="hybridMultilevel"/>
    <w:tmpl w:val="E93425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C8723B6"/>
    <w:multiLevelType w:val="hybridMultilevel"/>
    <w:tmpl w:val="3E4EBBD0"/>
    <w:lvl w:ilvl="0" w:tplc="64242D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CA50B6D"/>
    <w:multiLevelType w:val="hybridMultilevel"/>
    <w:tmpl w:val="2F1A78CE"/>
    <w:lvl w:ilvl="0" w:tplc="DED6593E">
      <w:start w:val="1"/>
      <w:numFmt w:val="upperRoman"/>
      <w:lvlText w:val="%1."/>
      <w:lvlJc w:val="left"/>
      <w:pPr>
        <w:ind w:left="1350" w:hanging="72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4DFF70F8"/>
    <w:multiLevelType w:val="multilevel"/>
    <w:tmpl w:val="06E4C2A4"/>
    <w:lvl w:ilvl="0">
      <w:start w:val="3"/>
      <w:numFmt w:val="decimal"/>
      <w:lvlText w:val="%1"/>
      <w:lvlJc w:val="left"/>
      <w:pPr>
        <w:ind w:left="786" w:hanging="360"/>
      </w:pPr>
      <w:rPr>
        <w:rFonts w:ascii="Times New Roman" w:hAnsi="Times New Roman" w:hint="default"/>
        <w:b w:val="0"/>
        <w:sz w:val="28"/>
      </w:rPr>
    </w:lvl>
    <w:lvl w:ilvl="1">
      <w:start w:val="1"/>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4" w15:restartNumberingAfterBreak="0">
    <w:nsid w:val="4FE67341"/>
    <w:multiLevelType w:val="hybridMultilevel"/>
    <w:tmpl w:val="95E4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B606D"/>
    <w:multiLevelType w:val="hybridMultilevel"/>
    <w:tmpl w:val="91226F80"/>
    <w:lvl w:ilvl="0" w:tplc="15B881D0">
      <w:start w:val="1"/>
      <w:numFmt w:val="decimal"/>
      <w:lvlText w:val="%1."/>
      <w:lvlJc w:val="left"/>
      <w:pPr>
        <w:ind w:left="720" w:hanging="360"/>
      </w:pPr>
      <w:rPr>
        <w:rFonts w:ascii="Times New Roman" w:hAnsi="Times New Roman" w:cs="Times New Roman" w:hint="default"/>
        <w:b/>
        <w:bCs/>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C43382B"/>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5F5A4FC4"/>
    <w:multiLevelType w:val="multilevel"/>
    <w:tmpl w:val="87DA4E02"/>
    <w:lvl w:ilvl="0">
      <w:start w:val="1"/>
      <w:numFmt w:val="bullet"/>
      <w:lvlText w:val=""/>
      <w:lvlJc w:val="left"/>
      <w:pPr>
        <w:tabs>
          <w:tab w:val="num" w:pos="720"/>
        </w:tabs>
        <w:ind w:left="720" w:hanging="360"/>
      </w:pPr>
      <w:rPr>
        <w:rFonts w:ascii="Wingdings" w:hAnsi="Wingdings" w:hint="default"/>
        <w:sz w:val="20"/>
      </w:rPr>
    </w:lvl>
    <w:lvl w:ilvl="1">
      <w:start w:val="5"/>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58195A"/>
    <w:multiLevelType w:val="multilevel"/>
    <w:tmpl w:val="3A2C1076"/>
    <w:lvl w:ilvl="0">
      <w:start w:val="1"/>
      <w:numFmt w:val="decimal"/>
      <w:lvlText w:val="%1."/>
      <w:lvlJc w:val="left"/>
      <w:pPr>
        <w:ind w:left="360"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39" w15:restartNumberingAfterBreak="0">
    <w:nsid w:val="69581576"/>
    <w:multiLevelType w:val="hybridMultilevel"/>
    <w:tmpl w:val="4890484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A050094"/>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6E377D62"/>
    <w:multiLevelType w:val="hybridMultilevel"/>
    <w:tmpl w:val="F310640E"/>
    <w:lvl w:ilvl="0" w:tplc="240C000B">
      <w:start w:val="1"/>
      <w:numFmt w:val="bullet"/>
      <w:lvlText w:val=""/>
      <w:lvlJc w:val="left"/>
      <w:pPr>
        <w:ind w:left="1429" w:hanging="360"/>
      </w:pPr>
      <w:rPr>
        <w:rFonts w:ascii="Wingdings" w:hAnsi="Wingdings" w:hint="default"/>
      </w:rPr>
    </w:lvl>
    <w:lvl w:ilvl="1" w:tplc="240C0003" w:tentative="1">
      <w:start w:val="1"/>
      <w:numFmt w:val="bullet"/>
      <w:lvlText w:val="o"/>
      <w:lvlJc w:val="left"/>
      <w:pPr>
        <w:ind w:left="2149" w:hanging="360"/>
      </w:pPr>
      <w:rPr>
        <w:rFonts w:ascii="Courier New" w:hAnsi="Courier New" w:cs="Courier New" w:hint="default"/>
      </w:rPr>
    </w:lvl>
    <w:lvl w:ilvl="2" w:tplc="240C0005" w:tentative="1">
      <w:start w:val="1"/>
      <w:numFmt w:val="bullet"/>
      <w:lvlText w:val=""/>
      <w:lvlJc w:val="left"/>
      <w:pPr>
        <w:ind w:left="2869" w:hanging="360"/>
      </w:pPr>
      <w:rPr>
        <w:rFonts w:ascii="Wingdings" w:hAnsi="Wingdings" w:hint="default"/>
      </w:rPr>
    </w:lvl>
    <w:lvl w:ilvl="3" w:tplc="240C0001" w:tentative="1">
      <w:start w:val="1"/>
      <w:numFmt w:val="bullet"/>
      <w:lvlText w:val=""/>
      <w:lvlJc w:val="left"/>
      <w:pPr>
        <w:ind w:left="3589" w:hanging="360"/>
      </w:pPr>
      <w:rPr>
        <w:rFonts w:ascii="Symbol" w:hAnsi="Symbol" w:hint="default"/>
      </w:rPr>
    </w:lvl>
    <w:lvl w:ilvl="4" w:tplc="240C0003" w:tentative="1">
      <w:start w:val="1"/>
      <w:numFmt w:val="bullet"/>
      <w:lvlText w:val="o"/>
      <w:lvlJc w:val="left"/>
      <w:pPr>
        <w:ind w:left="4309" w:hanging="360"/>
      </w:pPr>
      <w:rPr>
        <w:rFonts w:ascii="Courier New" w:hAnsi="Courier New" w:cs="Courier New" w:hint="default"/>
      </w:rPr>
    </w:lvl>
    <w:lvl w:ilvl="5" w:tplc="240C0005" w:tentative="1">
      <w:start w:val="1"/>
      <w:numFmt w:val="bullet"/>
      <w:lvlText w:val=""/>
      <w:lvlJc w:val="left"/>
      <w:pPr>
        <w:ind w:left="5029" w:hanging="360"/>
      </w:pPr>
      <w:rPr>
        <w:rFonts w:ascii="Wingdings" w:hAnsi="Wingdings" w:hint="default"/>
      </w:rPr>
    </w:lvl>
    <w:lvl w:ilvl="6" w:tplc="240C0001" w:tentative="1">
      <w:start w:val="1"/>
      <w:numFmt w:val="bullet"/>
      <w:lvlText w:val=""/>
      <w:lvlJc w:val="left"/>
      <w:pPr>
        <w:ind w:left="5749" w:hanging="360"/>
      </w:pPr>
      <w:rPr>
        <w:rFonts w:ascii="Symbol" w:hAnsi="Symbol" w:hint="default"/>
      </w:rPr>
    </w:lvl>
    <w:lvl w:ilvl="7" w:tplc="240C0003" w:tentative="1">
      <w:start w:val="1"/>
      <w:numFmt w:val="bullet"/>
      <w:lvlText w:val="o"/>
      <w:lvlJc w:val="left"/>
      <w:pPr>
        <w:ind w:left="6469" w:hanging="360"/>
      </w:pPr>
      <w:rPr>
        <w:rFonts w:ascii="Courier New" w:hAnsi="Courier New" w:cs="Courier New" w:hint="default"/>
      </w:rPr>
    </w:lvl>
    <w:lvl w:ilvl="8" w:tplc="240C0005" w:tentative="1">
      <w:start w:val="1"/>
      <w:numFmt w:val="bullet"/>
      <w:lvlText w:val=""/>
      <w:lvlJc w:val="left"/>
      <w:pPr>
        <w:ind w:left="7189" w:hanging="360"/>
      </w:pPr>
      <w:rPr>
        <w:rFonts w:ascii="Wingdings" w:hAnsi="Wingdings" w:hint="default"/>
      </w:rPr>
    </w:lvl>
  </w:abstractNum>
  <w:abstractNum w:abstractNumId="42" w15:restartNumberingAfterBreak="0">
    <w:nsid w:val="72933CC3"/>
    <w:multiLevelType w:val="singleLevel"/>
    <w:tmpl w:val="82A2F830"/>
    <w:lvl w:ilvl="0">
      <w:start w:val="1"/>
      <w:numFmt w:val="decimal"/>
      <w:lvlText w:val="%1."/>
      <w:lvlJc w:val="left"/>
      <w:pPr>
        <w:tabs>
          <w:tab w:val="num" w:pos="720"/>
        </w:tabs>
        <w:ind w:left="720" w:hanging="720"/>
      </w:pPr>
      <w:rPr>
        <w:rFonts w:hint="default"/>
      </w:rPr>
    </w:lvl>
  </w:abstractNum>
  <w:abstractNum w:abstractNumId="43" w15:restartNumberingAfterBreak="0">
    <w:nsid w:val="7D156D5A"/>
    <w:multiLevelType w:val="hybridMultilevel"/>
    <w:tmpl w:val="C4B851EA"/>
    <w:lvl w:ilvl="0" w:tplc="3B7C6C36">
      <w:start w:val="4"/>
      <w:numFmt w:val="bullet"/>
      <w:lvlText w:val="-"/>
      <w:lvlJc w:val="left"/>
      <w:pPr>
        <w:ind w:left="4471" w:hanging="360"/>
      </w:pPr>
      <w:rPr>
        <w:rFonts w:ascii="Times New Roman" w:eastAsia="Times New Roman" w:hAnsi="Times New Roman" w:cs="Times New Roman" w:hint="default"/>
      </w:rPr>
    </w:lvl>
    <w:lvl w:ilvl="1" w:tplc="240C0003" w:tentative="1">
      <w:start w:val="1"/>
      <w:numFmt w:val="bullet"/>
      <w:lvlText w:val="o"/>
      <w:lvlJc w:val="left"/>
      <w:pPr>
        <w:ind w:left="5191" w:hanging="360"/>
      </w:pPr>
      <w:rPr>
        <w:rFonts w:ascii="Courier New" w:hAnsi="Courier New" w:cs="Courier New" w:hint="default"/>
      </w:rPr>
    </w:lvl>
    <w:lvl w:ilvl="2" w:tplc="240C0005" w:tentative="1">
      <w:start w:val="1"/>
      <w:numFmt w:val="bullet"/>
      <w:lvlText w:val=""/>
      <w:lvlJc w:val="left"/>
      <w:pPr>
        <w:ind w:left="5911" w:hanging="360"/>
      </w:pPr>
      <w:rPr>
        <w:rFonts w:ascii="Wingdings" w:hAnsi="Wingdings" w:hint="default"/>
      </w:rPr>
    </w:lvl>
    <w:lvl w:ilvl="3" w:tplc="240C0001" w:tentative="1">
      <w:start w:val="1"/>
      <w:numFmt w:val="bullet"/>
      <w:lvlText w:val=""/>
      <w:lvlJc w:val="left"/>
      <w:pPr>
        <w:ind w:left="6631" w:hanging="360"/>
      </w:pPr>
      <w:rPr>
        <w:rFonts w:ascii="Symbol" w:hAnsi="Symbol" w:hint="default"/>
      </w:rPr>
    </w:lvl>
    <w:lvl w:ilvl="4" w:tplc="240C0003" w:tentative="1">
      <w:start w:val="1"/>
      <w:numFmt w:val="bullet"/>
      <w:lvlText w:val="o"/>
      <w:lvlJc w:val="left"/>
      <w:pPr>
        <w:ind w:left="7351" w:hanging="360"/>
      </w:pPr>
      <w:rPr>
        <w:rFonts w:ascii="Courier New" w:hAnsi="Courier New" w:cs="Courier New" w:hint="default"/>
      </w:rPr>
    </w:lvl>
    <w:lvl w:ilvl="5" w:tplc="240C0005" w:tentative="1">
      <w:start w:val="1"/>
      <w:numFmt w:val="bullet"/>
      <w:lvlText w:val=""/>
      <w:lvlJc w:val="left"/>
      <w:pPr>
        <w:ind w:left="8071" w:hanging="360"/>
      </w:pPr>
      <w:rPr>
        <w:rFonts w:ascii="Wingdings" w:hAnsi="Wingdings" w:hint="default"/>
      </w:rPr>
    </w:lvl>
    <w:lvl w:ilvl="6" w:tplc="240C0001" w:tentative="1">
      <w:start w:val="1"/>
      <w:numFmt w:val="bullet"/>
      <w:lvlText w:val=""/>
      <w:lvlJc w:val="left"/>
      <w:pPr>
        <w:ind w:left="8791" w:hanging="360"/>
      </w:pPr>
      <w:rPr>
        <w:rFonts w:ascii="Symbol" w:hAnsi="Symbol" w:hint="default"/>
      </w:rPr>
    </w:lvl>
    <w:lvl w:ilvl="7" w:tplc="240C0003" w:tentative="1">
      <w:start w:val="1"/>
      <w:numFmt w:val="bullet"/>
      <w:lvlText w:val="o"/>
      <w:lvlJc w:val="left"/>
      <w:pPr>
        <w:ind w:left="9511" w:hanging="360"/>
      </w:pPr>
      <w:rPr>
        <w:rFonts w:ascii="Courier New" w:hAnsi="Courier New" w:cs="Courier New" w:hint="default"/>
      </w:rPr>
    </w:lvl>
    <w:lvl w:ilvl="8" w:tplc="240C0005" w:tentative="1">
      <w:start w:val="1"/>
      <w:numFmt w:val="bullet"/>
      <w:lvlText w:val=""/>
      <w:lvlJc w:val="left"/>
      <w:pPr>
        <w:ind w:left="10231" w:hanging="360"/>
      </w:pPr>
      <w:rPr>
        <w:rFonts w:ascii="Wingdings" w:hAnsi="Wingdings" w:hint="default"/>
      </w:rPr>
    </w:lvl>
  </w:abstractNum>
  <w:num w:numId="1" w16cid:durableId="1128468933">
    <w:abstractNumId w:val="24"/>
  </w:num>
  <w:num w:numId="2" w16cid:durableId="1626816617">
    <w:abstractNumId w:val="42"/>
  </w:num>
  <w:num w:numId="3" w16cid:durableId="837691450">
    <w:abstractNumId w:val="26"/>
  </w:num>
  <w:num w:numId="4" w16cid:durableId="1312058047">
    <w:abstractNumId w:val="9"/>
  </w:num>
  <w:num w:numId="5" w16cid:durableId="1887135147">
    <w:abstractNumId w:val="1"/>
  </w:num>
  <w:num w:numId="6" w16cid:durableId="567954863">
    <w:abstractNumId w:val="14"/>
  </w:num>
  <w:num w:numId="7" w16cid:durableId="32968669">
    <w:abstractNumId w:val="22"/>
  </w:num>
  <w:num w:numId="8" w16cid:durableId="967853286">
    <w:abstractNumId w:val="40"/>
  </w:num>
  <w:num w:numId="9" w16cid:durableId="20275147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4368183">
    <w:abstractNumId w:val="34"/>
  </w:num>
  <w:num w:numId="11" w16cid:durableId="1046681108">
    <w:abstractNumId w:val="8"/>
  </w:num>
  <w:num w:numId="12" w16cid:durableId="984891732">
    <w:abstractNumId w:val="20"/>
  </w:num>
  <w:num w:numId="13" w16cid:durableId="1859543427">
    <w:abstractNumId w:val="4"/>
  </w:num>
  <w:num w:numId="14" w16cid:durableId="146554591">
    <w:abstractNumId w:val="15"/>
  </w:num>
  <w:num w:numId="15" w16cid:durableId="1797521780">
    <w:abstractNumId w:val="3"/>
  </w:num>
  <w:num w:numId="16" w16cid:durableId="1940986342">
    <w:abstractNumId w:val="31"/>
  </w:num>
  <w:num w:numId="17" w16cid:durableId="620694876">
    <w:abstractNumId w:val="10"/>
  </w:num>
  <w:num w:numId="18" w16cid:durableId="962886671">
    <w:abstractNumId w:val="23"/>
  </w:num>
  <w:num w:numId="19" w16cid:durableId="898244805">
    <w:abstractNumId w:val="33"/>
  </w:num>
  <w:num w:numId="20" w16cid:durableId="174224907">
    <w:abstractNumId w:val="38"/>
  </w:num>
  <w:num w:numId="21" w16cid:durableId="1545947326">
    <w:abstractNumId w:val="13"/>
  </w:num>
  <w:num w:numId="22" w16cid:durableId="633759892">
    <w:abstractNumId w:val="37"/>
  </w:num>
  <w:num w:numId="23" w16cid:durableId="193349128">
    <w:abstractNumId w:val="25"/>
  </w:num>
  <w:num w:numId="24" w16cid:durableId="531455427">
    <w:abstractNumId w:val="21"/>
  </w:num>
  <w:num w:numId="25" w16cid:durableId="1474449832">
    <w:abstractNumId w:val="7"/>
  </w:num>
  <w:num w:numId="26" w16cid:durableId="339087086">
    <w:abstractNumId w:val="12"/>
  </w:num>
  <w:num w:numId="27" w16cid:durableId="1245922121">
    <w:abstractNumId w:val="6"/>
  </w:num>
  <w:num w:numId="28" w16cid:durableId="1490438131">
    <w:abstractNumId w:val="35"/>
  </w:num>
  <w:num w:numId="29" w16cid:durableId="1072122956">
    <w:abstractNumId w:val="0"/>
    <w:lvlOverride w:ilvl="0">
      <w:startOverride w:val="1"/>
    </w:lvlOverride>
    <w:lvlOverride w:ilvl="1"/>
    <w:lvlOverride w:ilvl="2"/>
    <w:lvlOverride w:ilvl="3"/>
    <w:lvlOverride w:ilvl="4"/>
    <w:lvlOverride w:ilvl="5"/>
    <w:lvlOverride w:ilvl="6"/>
    <w:lvlOverride w:ilvl="7"/>
    <w:lvlOverride w:ilvl="8"/>
  </w:num>
  <w:num w:numId="30" w16cid:durableId="1166215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7728444">
    <w:abstractNumId w:val="3"/>
  </w:num>
  <w:num w:numId="32" w16cid:durableId="1199780965">
    <w:abstractNumId w:val="17"/>
  </w:num>
  <w:num w:numId="33" w16cid:durableId="1518038009">
    <w:abstractNumId w:val="16"/>
  </w:num>
  <w:num w:numId="34" w16cid:durableId="48120032">
    <w:abstractNumId w:val="28"/>
  </w:num>
  <w:num w:numId="35" w16cid:durableId="116533941">
    <w:abstractNumId w:val="43"/>
  </w:num>
  <w:num w:numId="36" w16cid:durableId="245772363">
    <w:abstractNumId w:val="30"/>
  </w:num>
  <w:num w:numId="37" w16cid:durableId="19729747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2006198">
    <w:abstractNumId w:val="39"/>
  </w:num>
  <w:num w:numId="39" w16cid:durableId="1224949231">
    <w:abstractNumId w:val="18"/>
  </w:num>
  <w:num w:numId="40" w16cid:durableId="1063210893">
    <w:abstractNumId w:val="2"/>
  </w:num>
  <w:num w:numId="41" w16cid:durableId="1239679155">
    <w:abstractNumId w:val="36"/>
  </w:num>
  <w:num w:numId="42" w16cid:durableId="276109091">
    <w:abstractNumId w:val="19"/>
  </w:num>
  <w:num w:numId="43" w16cid:durableId="1124079790">
    <w:abstractNumId w:val="32"/>
  </w:num>
  <w:num w:numId="44" w16cid:durableId="219244407">
    <w:abstractNumId w:val="5"/>
  </w:num>
  <w:num w:numId="45" w16cid:durableId="1717123608">
    <w:abstractNumId w:val="41"/>
  </w:num>
  <w:num w:numId="46" w16cid:durableId="12864973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71"/>
    <w:rsid w:val="000003B1"/>
    <w:rsid w:val="00001119"/>
    <w:rsid w:val="00016206"/>
    <w:rsid w:val="0001683B"/>
    <w:rsid w:val="00016D02"/>
    <w:rsid w:val="00022852"/>
    <w:rsid w:val="00026506"/>
    <w:rsid w:val="000278F0"/>
    <w:rsid w:val="00067B89"/>
    <w:rsid w:val="00090A61"/>
    <w:rsid w:val="000A1F0E"/>
    <w:rsid w:val="000B1EB3"/>
    <w:rsid w:val="000C49ED"/>
    <w:rsid w:val="000E2F00"/>
    <w:rsid w:val="000F0572"/>
    <w:rsid w:val="0011134D"/>
    <w:rsid w:val="00127CA3"/>
    <w:rsid w:val="00132CCF"/>
    <w:rsid w:val="00147357"/>
    <w:rsid w:val="00167F48"/>
    <w:rsid w:val="0017540A"/>
    <w:rsid w:val="00176F7C"/>
    <w:rsid w:val="0018274E"/>
    <w:rsid w:val="00183151"/>
    <w:rsid w:val="00195612"/>
    <w:rsid w:val="001B4B8C"/>
    <w:rsid w:val="001C3D8B"/>
    <w:rsid w:val="001D577F"/>
    <w:rsid w:val="001D6D96"/>
    <w:rsid w:val="001E7483"/>
    <w:rsid w:val="00200442"/>
    <w:rsid w:val="0020526C"/>
    <w:rsid w:val="00211104"/>
    <w:rsid w:val="0021658B"/>
    <w:rsid w:val="00222EA2"/>
    <w:rsid w:val="00230896"/>
    <w:rsid w:val="00244A1B"/>
    <w:rsid w:val="00250B5B"/>
    <w:rsid w:val="00261CF3"/>
    <w:rsid w:val="00271A7E"/>
    <w:rsid w:val="00274F23"/>
    <w:rsid w:val="002755AF"/>
    <w:rsid w:val="002A5795"/>
    <w:rsid w:val="002C00B3"/>
    <w:rsid w:val="002E2D01"/>
    <w:rsid w:val="002F1D6C"/>
    <w:rsid w:val="002F6CA9"/>
    <w:rsid w:val="003103AF"/>
    <w:rsid w:val="003441CC"/>
    <w:rsid w:val="0034635E"/>
    <w:rsid w:val="00352A45"/>
    <w:rsid w:val="00372EEB"/>
    <w:rsid w:val="0037390F"/>
    <w:rsid w:val="003739A5"/>
    <w:rsid w:val="003B4427"/>
    <w:rsid w:val="003D2768"/>
    <w:rsid w:val="003E32D6"/>
    <w:rsid w:val="0042609E"/>
    <w:rsid w:val="0045009B"/>
    <w:rsid w:val="00453264"/>
    <w:rsid w:val="00464BA1"/>
    <w:rsid w:val="00473844"/>
    <w:rsid w:val="004741B5"/>
    <w:rsid w:val="004845D4"/>
    <w:rsid w:val="0048508E"/>
    <w:rsid w:val="004906A1"/>
    <w:rsid w:val="004A4FF8"/>
    <w:rsid w:val="004A5FBB"/>
    <w:rsid w:val="004C2186"/>
    <w:rsid w:val="004C3863"/>
    <w:rsid w:val="004D30F6"/>
    <w:rsid w:val="005230BE"/>
    <w:rsid w:val="005324AA"/>
    <w:rsid w:val="00547969"/>
    <w:rsid w:val="005D0AE3"/>
    <w:rsid w:val="005D61A3"/>
    <w:rsid w:val="005E36D8"/>
    <w:rsid w:val="005F05F9"/>
    <w:rsid w:val="005F1FE3"/>
    <w:rsid w:val="00600877"/>
    <w:rsid w:val="006029A5"/>
    <w:rsid w:val="00606705"/>
    <w:rsid w:val="00606FF1"/>
    <w:rsid w:val="00612E2D"/>
    <w:rsid w:val="0062072D"/>
    <w:rsid w:val="006221A0"/>
    <w:rsid w:val="00631FFA"/>
    <w:rsid w:val="00641C0B"/>
    <w:rsid w:val="00643D7A"/>
    <w:rsid w:val="006463ED"/>
    <w:rsid w:val="006731FB"/>
    <w:rsid w:val="00681BB5"/>
    <w:rsid w:val="00685A2C"/>
    <w:rsid w:val="00691236"/>
    <w:rsid w:val="006A5C12"/>
    <w:rsid w:val="006C3F8D"/>
    <w:rsid w:val="006E08D4"/>
    <w:rsid w:val="006E5E67"/>
    <w:rsid w:val="00702A9C"/>
    <w:rsid w:val="00752BB2"/>
    <w:rsid w:val="007778F0"/>
    <w:rsid w:val="00795C14"/>
    <w:rsid w:val="007C4956"/>
    <w:rsid w:val="007C6F94"/>
    <w:rsid w:val="007D0A03"/>
    <w:rsid w:val="0080068E"/>
    <w:rsid w:val="00813F97"/>
    <w:rsid w:val="00827025"/>
    <w:rsid w:val="00835AC1"/>
    <w:rsid w:val="0086510B"/>
    <w:rsid w:val="00873ECF"/>
    <w:rsid w:val="008937DF"/>
    <w:rsid w:val="0089515B"/>
    <w:rsid w:val="0089624A"/>
    <w:rsid w:val="008A1AA2"/>
    <w:rsid w:val="008B79DD"/>
    <w:rsid w:val="008D3602"/>
    <w:rsid w:val="008E61D6"/>
    <w:rsid w:val="008F05FA"/>
    <w:rsid w:val="00914B96"/>
    <w:rsid w:val="00921D69"/>
    <w:rsid w:val="00926242"/>
    <w:rsid w:val="009541CE"/>
    <w:rsid w:val="00990FFC"/>
    <w:rsid w:val="00995AE0"/>
    <w:rsid w:val="009C126F"/>
    <w:rsid w:val="009E0377"/>
    <w:rsid w:val="00A060D4"/>
    <w:rsid w:val="00A120CD"/>
    <w:rsid w:val="00A51781"/>
    <w:rsid w:val="00A60E44"/>
    <w:rsid w:val="00A6358E"/>
    <w:rsid w:val="00A76F93"/>
    <w:rsid w:val="00A82FDB"/>
    <w:rsid w:val="00A934C9"/>
    <w:rsid w:val="00A9448C"/>
    <w:rsid w:val="00AA2701"/>
    <w:rsid w:val="00AB5C07"/>
    <w:rsid w:val="00AC7DE9"/>
    <w:rsid w:val="00AD66A3"/>
    <w:rsid w:val="00AD7A77"/>
    <w:rsid w:val="00AE0FA8"/>
    <w:rsid w:val="00AE2FD3"/>
    <w:rsid w:val="00B1576B"/>
    <w:rsid w:val="00B339C7"/>
    <w:rsid w:val="00B72008"/>
    <w:rsid w:val="00B94AB1"/>
    <w:rsid w:val="00BB4018"/>
    <w:rsid w:val="00BC7C2A"/>
    <w:rsid w:val="00BE01C3"/>
    <w:rsid w:val="00BF1C49"/>
    <w:rsid w:val="00C01D80"/>
    <w:rsid w:val="00C54B6F"/>
    <w:rsid w:val="00C80FB0"/>
    <w:rsid w:val="00C94D79"/>
    <w:rsid w:val="00C96B18"/>
    <w:rsid w:val="00CA069C"/>
    <w:rsid w:val="00CA227E"/>
    <w:rsid w:val="00CA2382"/>
    <w:rsid w:val="00CB083C"/>
    <w:rsid w:val="00CB0B01"/>
    <w:rsid w:val="00CE0341"/>
    <w:rsid w:val="00CF3FCD"/>
    <w:rsid w:val="00D00888"/>
    <w:rsid w:val="00D10FFB"/>
    <w:rsid w:val="00D437DB"/>
    <w:rsid w:val="00D45AEE"/>
    <w:rsid w:val="00D52471"/>
    <w:rsid w:val="00D71D13"/>
    <w:rsid w:val="00D75C73"/>
    <w:rsid w:val="00D800AE"/>
    <w:rsid w:val="00DB7429"/>
    <w:rsid w:val="00DC00C3"/>
    <w:rsid w:val="00DC3D21"/>
    <w:rsid w:val="00DD6845"/>
    <w:rsid w:val="00DE110D"/>
    <w:rsid w:val="00DF7AF6"/>
    <w:rsid w:val="00E16F81"/>
    <w:rsid w:val="00E206DC"/>
    <w:rsid w:val="00E5434B"/>
    <w:rsid w:val="00E70654"/>
    <w:rsid w:val="00E83E9D"/>
    <w:rsid w:val="00E91208"/>
    <w:rsid w:val="00EA3C40"/>
    <w:rsid w:val="00EB0C6E"/>
    <w:rsid w:val="00ED7E7F"/>
    <w:rsid w:val="00EF71E4"/>
    <w:rsid w:val="00F01A66"/>
    <w:rsid w:val="00F40750"/>
    <w:rsid w:val="00F41976"/>
    <w:rsid w:val="00F429C7"/>
    <w:rsid w:val="00F43A46"/>
    <w:rsid w:val="00F53DD2"/>
    <w:rsid w:val="00F900AF"/>
    <w:rsid w:val="00F97B27"/>
    <w:rsid w:val="00FD2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675B"/>
  <w15:chartTrackingRefBased/>
  <w15:docId w15:val="{885EDAF8-B6E0-410F-A692-0719E1BC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471"/>
    <w:pPr>
      <w:spacing w:after="0" w:line="240" w:lineRule="auto"/>
      <w:jc w:val="both"/>
    </w:pPr>
    <w:rPr>
      <w:rFonts w:ascii="Times New Roman" w:eastAsia="Times New Roman" w:hAnsi="Times New Roman" w:cs="Times New Roman"/>
      <w:kern w:val="0"/>
      <w:sz w:val="24"/>
      <w:szCs w:val="20"/>
      <w14:ligatures w14:val="none"/>
    </w:rPr>
  </w:style>
  <w:style w:type="paragraph" w:styleId="Titre1">
    <w:name w:val="heading 1"/>
    <w:basedOn w:val="Normal"/>
    <w:next w:val="Normal"/>
    <w:link w:val="Titre1Car"/>
    <w:qFormat/>
    <w:rsid w:val="00D52471"/>
    <w:pPr>
      <w:suppressAutoHyphens/>
      <w:jc w:val="center"/>
      <w:outlineLvl w:val="0"/>
    </w:pPr>
    <w:rPr>
      <w:b/>
      <w:sz w:val="36"/>
    </w:rPr>
  </w:style>
  <w:style w:type="paragraph" w:styleId="Titre2">
    <w:name w:val="heading 2"/>
    <w:basedOn w:val="Normal"/>
    <w:next w:val="Normal"/>
    <w:link w:val="Titre2Car"/>
    <w:qFormat/>
    <w:rsid w:val="00D52471"/>
    <w:pPr>
      <w:suppressAutoHyphens/>
      <w:jc w:val="center"/>
      <w:outlineLvl w:val="1"/>
    </w:pPr>
    <w:rPr>
      <w:b/>
      <w:sz w:val="28"/>
    </w:rPr>
  </w:style>
  <w:style w:type="paragraph" w:styleId="Titre3">
    <w:name w:val="heading 3"/>
    <w:basedOn w:val="Normal"/>
    <w:next w:val="Normal"/>
    <w:link w:val="Titre3Car"/>
    <w:qFormat/>
    <w:rsid w:val="00D52471"/>
    <w:pPr>
      <w:suppressAutoHyphens/>
      <w:jc w:val="center"/>
      <w:outlineLvl w:val="2"/>
    </w:pPr>
    <w:rPr>
      <w:b/>
      <w:sz w:val="28"/>
    </w:rPr>
  </w:style>
  <w:style w:type="paragraph" w:styleId="Titre6">
    <w:name w:val="heading 6"/>
    <w:basedOn w:val="Normal"/>
    <w:next w:val="Normal"/>
    <w:link w:val="Titre6Car"/>
    <w:qFormat/>
    <w:rsid w:val="00D52471"/>
    <w:pPr>
      <w:keepNext/>
      <w:numPr>
        <w:ilvl w:val="12"/>
      </w:numPr>
      <w:suppressAutoHyphens/>
      <w:outlineLvl w:val="5"/>
    </w:pPr>
    <w:rPr>
      <w:b/>
      <w:sz w:val="28"/>
    </w:rPr>
  </w:style>
  <w:style w:type="paragraph" w:styleId="Titre7">
    <w:name w:val="heading 7"/>
    <w:basedOn w:val="Normal"/>
    <w:next w:val="Normal"/>
    <w:link w:val="Titre7Car"/>
    <w:qFormat/>
    <w:rsid w:val="00D52471"/>
    <w:pPr>
      <w:keepNext/>
      <w:outlineLvl w:val="6"/>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52471"/>
    <w:rPr>
      <w:rFonts w:ascii="Times New Roman" w:eastAsia="Times New Roman" w:hAnsi="Times New Roman" w:cs="Times New Roman"/>
      <w:b/>
      <w:kern w:val="0"/>
      <w:sz w:val="36"/>
      <w:szCs w:val="20"/>
      <w14:ligatures w14:val="none"/>
    </w:rPr>
  </w:style>
  <w:style w:type="character" w:customStyle="1" w:styleId="Titre2Car">
    <w:name w:val="Titre 2 Car"/>
    <w:basedOn w:val="Policepardfaut"/>
    <w:link w:val="Titre2"/>
    <w:rsid w:val="00D52471"/>
    <w:rPr>
      <w:rFonts w:ascii="Times New Roman" w:eastAsia="Times New Roman" w:hAnsi="Times New Roman" w:cs="Times New Roman"/>
      <w:b/>
      <w:kern w:val="0"/>
      <w:sz w:val="28"/>
      <w:szCs w:val="20"/>
      <w14:ligatures w14:val="none"/>
    </w:rPr>
  </w:style>
  <w:style w:type="character" w:customStyle="1" w:styleId="Titre3Car">
    <w:name w:val="Titre 3 Car"/>
    <w:basedOn w:val="Policepardfaut"/>
    <w:link w:val="Titre3"/>
    <w:rsid w:val="00D52471"/>
    <w:rPr>
      <w:rFonts w:ascii="Times New Roman" w:eastAsia="Times New Roman" w:hAnsi="Times New Roman" w:cs="Times New Roman"/>
      <w:b/>
      <w:kern w:val="0"/>
      <w:sz w:val="28"/>
      <w:szCs w:val="20"/>
      <w14:ligatures w14:val="none"/>
    </w:rPr>
  </w:style>
  <w:style w:type="character" w:customStyle="1" w:styleId="Titre6Car">
    <w:name w:val="Titre 6 Car"/>
    <w:basedOn w:val="Policepardfaut"/>
    <w:link w:val="Titre6"/>
    <w:rsid w:val="00D52471"/>
    <w:rPr>
      <w:rFonts w:ascii="Times New Roman" w:eastAsia="Times New Roman" w:hAnsi="Times New Roman" w:cs="Times New Roman"/>
      <w:b/>
      <w:kern w:val="0"/>
      <w:sz w:val="28"/>
      <w:szCs w:val="20"/>
      <w14:ligatures w14:val="none"/>
    </w:rPr>
  </w:style>
  <w:style w:type="character" w:customStyle="1" w:styleId="Titre7Car">
    <w:name w:val="Titre 7 Car"/>
    <w:basedOn w:val="Policepardfaut"/>
    <w:link w:val="Titre7"/>
    <w:rsid w:val="00D52471"/>
    <w:rPr>
      <w:rFonts w:ascii="Times New Roman" w:eastAsia="Times New Roman" w:hAnsi="Times New Roman" w:cs="Times New Roman"/>
      <w:b/>
      <w:kern w:val="0"/>
      <w:sz w:val="24"/>
      <w:szCs w:val="20"/>
      <w:u w:val="single"/>
      <w14:ligatures w14:val="none"/>
    </w:rPr>
  </w:style>
  <w:style w:type="paragraph" w:styleId="TM1">
    <w:name w:val="toc 1"/>
    <w:basedOn w:val="Normal"/>
    <w:next w:val="Normal"/>
    <w:semiHidden/>
    <w:rsid w:val="00D52471"/>
    <w:pPr>
      <w:tabs>
        <w:tab w:val="right" w:leader="dot" w:pos="9000"/>
      </w:tabs>
      <w:suppressAutoHyphens/>
      <w:spacing w:before="240"/>
      <w:ind w:left="720" w:right="720" w:hanging="720"/>
    </w:pPr>
    <w:rPr>
      <w:b/>
    </w:rPr>
  </w:style>
  <w:style w:type="paragraph" w:styleId="TM2">
    <w:name w:val="toc 2"/>
    <w:basedOn w:val="Normal"/>
    <w:next w:val="Normal"/>
    <w:semiHidden/>
    <w:rsid w:val="00D52471"/>
    <w:pPr>
      <w:tabs>
        <w:tab w:val="right" w:leader="dot" w:pos="9000"/>
      </w:tabs>
      <w:suppressAutoHyphens/>
      <w:ind w:left="1440" w:right="720" w:hanging="720"/>
    </w:pPr>
  </w:style>
  <w:style w:type="paragraph" w:styleId="TM7">
    <w:name w:val="toc 7"/>
    <w:basedOn w:val="Normal"/>
    <w:next w:val="Normal"/>
    <w:semiHidden/>
    <w:rsid w:val="00D52471"/>
    <w:pPr>
      <w:suppressAutoHyphens/>
      <w:ind w:left="720" w:hanging="720"/>
    </w:pPr>
  </w:style>
  <w:style w:type="paragraph" w:styleId="TitreTR">
    <w:name w:val="toa heading"/>
    <w:basedOn w:val="Normal"/>
    <w:next w:val="Normal"/>
    <w:semiHidden/>
    <w:rsid w:val="00D52471"/>
    <w:pPr>
      <w:tabs>
        <w:tab w:val="left" w:pos="9000"/>
        <w:tab w:val="right" w:pos="9360"/>
      </w:tabs>
      <w:suppressAutoHyphens/>
    </w:pPr>
  </w:style>
  <w:style w:type="character" w:styleId="Appelnotedebasdep">
    <w:name w:val="footnote reference"/>
    <w:semiHidden/>
    <w:rsid w:val="00D52471"/>
    <w:rPr>
      <w:rFonts w:ascii="Times New Roman" w:hAnsi="Times New Roman"/>
      <w:color w:val="auto"/>
      <w:spacing w:val="0"/>
      <w:kern w:val="0"/>
      <w:position w:val="0"/>
      <w:sz w:val="20"/>
      <w:u w:val="none"/>
      <w:vertAlign w:val="superscript"/>
    </w:rPr>
  </w:style>
  <w:style w:type="paragraph" w:styleId="En-tte">
    <w:name w:val="header"/>
    <w:basedOn w:val="Normal"/>
    <w:link w:val="En-tteCar"/>
    <w:semiHidden/>
    <w:rsid w:val="00D52471"/>
    <w:pPr>
      <w:tabs>
        <w:tab w:val="center" w:pos="4320"/>
        <w:tab w:val="right" w:pos="8640"/>
      </w:tabs>
    </w:pPr>
  </w:style>
  <w:style w:type="character" w:customStyle="1" w:styleId="En-tteCar">
    <w:name w:val="En-tête Car"/>
    <w:basedOn w:val="Policepardfaut"/>
    <w:link w:val="En-tte"/>
    <w:semiHidden/>
    <w:rsid w:val="00D52471"/>
    <w:rPr>
      <w:rFonts w:ascii="Times New Roman" w:eastAsia="Times New Roman" w:hAnsi="Times New Roman" w:cs="Times New Roman"/>
      <w:kern w:val="0"/>
      <w:sz w:val="24"/>
      <w:szCs w:val="20"/>
      <w14:ligatures w14:val="none"/>
    </w:rPr>
  </w:style>
  <w:style w:type="paragraph" w:styleId="Pieddepage">
    <w:name w:val="footer"/>
    <w:basedOn w:val="Normal"/>
    <w:link w:val="PieddepageCar"/>
    <w:uiPriority w:val="99"/>
    <w:rsid w:val="00D52471"/>
    <w:pPr>
      <w:tabs>
        <w:tab w:val="center" w:pos="4320"/>
        <w:tab w:val="right" w:pos="8640"/>
      </w:tabs>
    </w:pPr>
  </w:style>
  <w:style w:type="character" w:customStyle="1" w:styleId="PieddepageCar">
    <w:name w:val="Pied de page Car"/>
    <w:basedOn w:val="Policepardfaut"/>
    <w:link w:val="Pieddepage"/>
    <w:uiPriority w:val="99"/>
    <w:rsid w:val="00D52471"/>
    <w:rPr>
      <w:rFonts w:ascii="Times New Roman" w:eastAsia="Times New Roman" w:hAnsi="Times New Roman" w:cs="Times New Roman"/>
      <w:kern w:val="0"/>
      <w:sz w:val="24"/>
      <w:szCs w:val="20"/>
      <w14:ligatures w14:val="none"/>
    </w:rPr>
  </w:style>
  <w:style w:type="character" w:styleId="Numrodepage">
    <w:name w:val="page number"/>
    <w:basedOn w:val="Policepardfaut"/>
    <w:semiHidden/>
    <w:rsid w:val="00D52471"/>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D52471"/>
    <w:rPr>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D52471"/>
    <w:rPr>
      <w:rFonts w:ascii="Times New Roman" w:eastAsia="Times New Roman" w:hAnsi="Times New Roman" w:cs="Times New Roman"/>
      <w:kern w:val="0"/>
      <w:sz w:val="20"/>
      <w:szCs w:val="20"/>
      <w14:ligatures w14:val="none"/>
    </w:rPr>
  </w:style>
  <w:style w:type="paragraph" w:styleId="Normalcentr">
    <w:name w:val="Block Text"/>
    <w:basedOn w:val="Normal"/>
    <w:semiHidden/>
    <w:rsid w:val="00D52471"/>
    <w:pPr>
      <w:suppressAutoHyphens/>
      <w:ind w:left="533" w:right="-72" w:hanging="533"/>
    </w:pPr>
  </w:style>
  <w:style w:type="paragraph" w:customStyle="1" w:styleId="Head21">
    <w:name w:val="Head 2.1"/>
    <w:basedOn w:val="Normal"/>
    <w:rsid w:val="00D52471"/>
    <w:pPr>
      <w:suppressAutoHyphens/>
      <w:jc w:val="center"/>
    </w:pPr>
    <w:rPr>
      <w:b/>
    </w:rPr>
  </w:style>
  <w:style w:type="paragraph" w:customStyle="1" w:styleId="Head22">
    <w:name w:val="Head 2.2"/>
    <w:basedOn w:val="Normal"/>
    <w:rsid w:val="00D52471"/>
    <w:pPr>
      <w:suppressAutoHyphens/>
      <w:ind w:left="360" w:hanging="360"/>
      <w:jc w:val="left"/>
    </w:pPr>
    <w:rPr>
      <w:b/>
    </w:rPr>
  </w:style>
  <w:style w:type="paragraph" w:customStyle="1" w:styleId="Outline">
    <w:name w:val="Outline"/>
    <w:basedOn w:val="Normal"/>
    <w:rsid w:val="00D52471"/>
    <w:pPr>
      <w:spacing w:before="240"/>
      <w:jc w:val="left"/>
    </w:pPr>
    <w:rPr>
      <w:kern w:val="28"/>
    </w:rPr>
  </w:style>
  <w:style w:type="character" w:styleId="Lienhypertexte">
    <w:name w:val="Hyperlink"/>
    <w:uiPriority w:val="99"/>
    <w:rsid w:val="00D52471"/>
    <w:rPr>
      <w:color w:val="0000FF"/>
      <w:u w:val="single"/>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Titre 10"/>
    <w:basedOn w:val="Normal"/>
    <w:link w:val="ParagraphedelisteCar"/>
    <w:uiPriority w:val="34"/>
    <w:qFormat/>
    <w:rsid w:val="00D52471"/>
    <w:pPr>
      <w:spacing w:after="200" w:line="276" w:lineRule="auto"/>
      <w:ind w:left="720"/>
      <w:contextualSpacing/>
      <w:jc w:val="left"/>
    </w:pPr>
    <w:rPr>
      <w:rFonts w:ascii="Calibri" w:eastAsia="Calibri" w:hAnsi="Calibri"/>
      <w:sz w:val="22"/>
      <w:szCs w:val="22"/>
    </w:rPr>
  </w:style>
  <w:style w:type="paragraph" w:customStyle="1" w:styleId="SectionVHeader">
    <w:name w:val="Section V. Header"/>
    <w:basedOn w:val="Normal"/>
    <w:link w:val="SectionVHeaderChar"/>
    <w:rsid w:val="00E70654"/>
    <w:pPr>
      <w:jc w:val="center"/>
    </w:pPr>
    <w:rPr>
      <w:b/>
      <w:sz w:val="36"/>
      <w:lang w:val="es-ES_tradnl" w:eastAsia="fr-FR"/>
    </w:rPr>
  </w:style>
  <w:style w:type="paragraph" w:styleId="Commentaire">
    <w:name w:val="annotation text"/>
    <w:basedOn w:val="Normal"/>
    <w:link w:val="CommentaireCar"/>
    <w:uiPriority w:val="99"/>
    <w:rsid w:val="00E70654"/>
    <w:pPr>
      <w:jc w:val="left"/>
    </w:pPr>
    <w:rPr>
      <w:sz w:val="20"/>
      <w:lang w:val="en-US"/>
    </w:rPr>
  </w:style>
  <w:style w:type="character" w:customStyle="1" w:styleId="CommentaireCar">
    <w:name w:val="Commentaire Car"/>
    <w:basedOn w:val="Policepardfaut"/>
    <w:link w:val="Commentaire"/>
    <w:uiPriority w:val="99"/>
    <w:rsid w:val="00E70654"/>
    <w:rPr>
      <w:rFonts w:ascii="Times New Roman" w:eastAsia="Times New Roman" w:hAnsi="Times New Roman" w:cs="Times New Roman"/>
      <w:kern w:val="0"/>
      <w:sz w:val="20"/>
      <w:szCs w:val="20"/>
      <w:lang w:val="en-US"/>
      <w14:ligatures w14:val="none"/>
    </w:rPr>
  </w:style>
  <w:style w:type="character" w:customStyle="1" w:styleId="SectionVHeaderChar">
    <w:name w:val="Section V. Header Char"/>
    <w:link w:val="SectionVHeader"/>
    <w:rsid w:val="00E70654"/>
    <w:rPr>
      <w:rFonts w:ascii="Times New Roman" w:eastAsia="Times New Roman" w:hAnsi="Times New Roman" w:cs="Times New Roman"/>
      <w:b/>
      <w:kern w:val="0"/>
      <w:sz w:val="36"/>
      <w:szCs w:val="20"/>
      <w:lang w:val="es-ES_tradnl" w:eastAsia="fr-FR"/>
      <w14:ligatures w14:val="none"/>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locked/>
    <w:rsid w:val="00E70654"/>
    <w:rPr>
      <w:rFonts w:ascii="Calibri" w:eastAsia="Calibri" w:hAnsi="Calibri" w:cs="Times New Roman"/>
      <w:kern w:val="0"/>
      <w14:ligatures w14:val="none"/>
    </w:rPr>
  </w:style>
  <w:style w:type="table" w:styleId="TableauGrille4-Accentuation5">
    <w:name w:val="Grid Table 4 Accent 5"/>
    <w:basedOn w:val="TableauNormal"/>
    <w:uiPriority w:val="49"/>
    <w:rsid w:val="00E70654"/>
    <w:pPr>
      <w:spacing w:after="0" w:line="240" w:lineRule="auto"/>
    </w:pPr>
    <w:rPr>
      <w:kern w:val="0"/>
      <w:lang w:val="fr-CD"/>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3103AF"/>
    <w:pPr>
      <w:spacing w:before="100" w:beforeAutospacing="1" w:after="100" w:afterAutospacing="1"/>
      <w:jc w:val="left"/>
    </w:pPr>
    <w:rPr>
      <w:szCs w:val="24"/>
      <w:lang w:eastAsia="fr-FR"/>
    </w:rPr>
  </w:style>
  <w:style w:type="table" w:customStyle="1" w:styleId="TableauGrille4-Accentuation51">
    <w:name w:val="Tableau Grille 4 - Accentuation 51"/>
    <w:basedOn w:val="TableauNormal"/>
    <w:next w:val="TableauGrille4-Accentuation5"/>
    <w:uiPriority w:val="49"/>
    <w:rsid w:val="0089515B"/>
    <w:pPr>
      <w:spacing w:after="0" w:line="240" w:lineRule="auto"/>
    </w:pPr>
    <w:rPr>
      <w:rFonts w:eastAsia="Calibri"/>
      <w:kern w:val="0"/>
      <w:lang w:val="fr-CD"/>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lev">
    <w:name w:val="Strong"/>
    <w:basedOn w:val="Policepardfaut"/>
    <w:qFormat/>
    <w:rsid w:val="0089515B"/>
    <w:rPr>
      <w:b/>
      <w:bCs/>
    </w:rPr>
  </w:style>
  <w:style w:type="character" w:customStyle="1" w:styleId="contentpasted0">
    <w:name w:val="contentpasted0"/>
    <w:basedOn w:val="Policepardfaut"/>
    <w:rsid w:val="00E91208"/>
  </w:style>
  <w:style w:type="paragraph" w:styleId="Rvision">
    <w:name w:val="Revision"/>
    <w:hidden/>
    <w:uiPriority w:val="99"/>
    <w:semiHidden/>
    <w:rsid w:val="00DB7429"/>
    <w:pPr>
      <w:spacing w:after="0" w:line="240" w:lineRule="auto"/>
    </w:pPr>
    <w:rPr>
      <w:rFonts w:ascii="Times New Roman" w:eastAsia="Times New Roman" w:hAnsi="Times New Roman" w:cs="Times New Roman"/>
      <w:kern w:val="0"/>
      <w:sz w:val="24"/>
      <w:szCs w:val="20"/>
      <w14:ligatures w14:val="none"/>
    </w:rPr>
  </w:style>
  <w:style w:type="character" w:styleId="Mentionnonrsolue">
    <w:name w:val="Unresolved Mention"/>
    <w:basedOn w:val="Policepardfaut"/>
    <w:uiPriority w:val="99"/>
    <w:semiHidden/>
    <w:unhideWhenUsed/>
    <w:rsid w:val="00A51781"/>
    <w:rPr>
      <w:color w:val="605E5C"/>
      <w:shd w:val="clear" w:color="auto" w:fill="E1DFDD"/>
    </w:rPr>
  </w:style>
  <w:style w:type="paragraph" w:customStyle="1" w:styleId="Default">
    <w:name w:val="Default"/>
    <w:rsid w:val="00176F7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nsinterligne">
    <w:name w:val="No Spacing"/>
    <w:uiPriority w:val="1"/>
    <w:qFormat/>
    <w:rsid w:val="0045326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049">
      <w:bodyDiv w:val="1"/>
      <w:marLeft w:val="0"/>
      <w:marRight w:val="0"/>
      <w:marTop w:val="0"/>
      <w:marBottom w:val="0"/>
      <w:divBdr>
        <w:top w:val="none" w:sz="0" w:space="0" w:color="auto"/>
        <w:left w:val="none" w:sz="0" w:space="0" w:color="auto"/>
        <w:bottom w:val="none" w:sz="0" w:space="0" w:color="auto"/>
        <w:right w:val="none" w:sz="0" w:space="0" w:color="auto"/>
      </w:divBdr>
    </w:div>
    <w:div w:id="62456582">
      <w:bodyDiv w:val="1"/>
      <w:marLeft w:val="0"/>
      <w:marRight w:val="0"/>
      <w:marTop w:val="0"/>
      <w:marBottom w:val="0"/>
      <w:divBdr>
        <w:top w:val="none" w:sz="0" w:space="0" w:color="auto"/>
        <w:left w:val="none" w:sz="0" w:space="0" w:color="auto"/>
        <w:bottom w:val="none" w:sz="0" w:space="0" w:color="auto"/>
        <w:right w:val="none" w:sz="0" w:space="0" w:color="auto"/>
      </w:divBdr>
    </w:div>
    <w:div w:id="256718970">
      <w:bodyDiv w:val="1"/>
      <w:marLeft w:val="0"/>
      <w:marRight w:val="0"/>
      <w:marTop w:val="0"/>
      <w:marBottom w:val="0"/>
      <w:divBdr>
        <w:top w:val="none" w:sz="0" w:space="0" w:color="auto"/>
        <w:left w:val="none" w:sz="0" w:space="0" w:color="auto"/>
        <w:bottom w:val="none" w:sz="0" w:space="0" w:color="auto"/>
        <w:right w:val="none" w:sz="0" w:space="0" w:color="auto"/>
      </w:divBdr>
    </w:div>
    <w:div w:id="429742194">
      <w:bodyDiv w:val="1"/>
      <w:marLeft w:val="0"/>
      <w:marRight w:val="0"/>
      <w:marTop w:val="0"/>
      <w:marBottom w:val="0"/>
      <w:divBdr>
        <w:top w:val="none" w:sz="0" w:space="0" w:color="auto"/>
        <w:left w:val="none" w:sz="0" w:space="0" w:color="auto"/>
        <w:bottom w:val="none" w:sz="0" w:space="0" w:color="auto"/>
        <w:right w:val="none" w:sz="0" w:space="0" w:color="auto"/>
      </w:divBdr>
    </w:div>
    <w:div w:id="640236662">
      <w:bodyDiv w:val="1"/>
      <w:marLeft w:val="0"/>
      <w:marRight w:val="0"/>
      <w:marTop w:val="0"/>
      <w:marBottom w:val="0"/>
      <w:divBdr>
        <w:top w:val="none" w:sz="0" w:space="0" w:color="auto"/>
        <w:left w:val="none" w:sz="0" w:space="0" w:color="auto"/>
        <w:bottom w:val="none" w:sz="0" w:space="0" w:color="auto"/>
        <w:right w:val="none" w:sz="0" w:space="0" w:color="auto"/>
      </w:divBdr>
      <w:divsChild>
        <w:div w:id="1506750603">
          <w:marLeft w:val="0"/>
          <w:marRight w:val="0"/>
          <w:marTop w:val="0"/>
          <w:marBottom w:val="180"/>
          <w:divBdr>
            <w:top w:val="none" w:sz="0" w:space="0" w:color="auto"/>
            <w:left w:val="none" w:sz="0" w:space="0" w:color="auto"/>
            <w:bottom w:val="none" w:sz="0" w:space="0" w:color="auto"/>
            <w:right w:val="none" w:sz="0" w:space="0" w:color="auto"/>
          </w:divBdr>
          <w:divsChild>
            <w:div w:id="557328789">
              <w:marLeft w:val="0"/>
              <w:marRight w:val="0"/>
              <w:marTop w:val="0"/>
              <w:marBottom w:val="0"/>
              <w:divBdr>
                <w:top w:val="none" w:sz="0" w:space="0" w:color="auto"/>
                <w:left w:val="none" w:sz="0" w:space="0" w:color="auto"/>
                <w:bottom w:val="none" w:sz="0" w:space="0" w:color="auto"/>
                <w:right w:val="none" w:sz="0" w:space="0" w:color="auto"/>
              </w:divBdr>
            </w:div>
          </w:divsChild>
        </w:div>
        <w:div w:id="1545675911">
          <w:marLeft w:val="0"/>
          <w:marRight w:val="0"/>
          <w:marTop w:val="0"/>
          <w:marBottom w:val="180"/>
          <w:divBdr>
            <w:top w:val="none" w:sz="0" w:space="0" w:color="auto"/>
            <w:left w:val="none" w:sz="0" w:space="0" w:color="auto"/>
            <w:bottom w:val="none" w:sz="0" w:space="0" w:color="auto"/>
            <w:right w:val="none" w:sz="0" w:space="0" w:color="auto"/>
          </w:divBdr>
        </w:div>
        <w:div w:id="1636525508">
          <w:marLeft w:val="0"/>
          <w:marRight w:val="0"/>
          <w:marTop w:val="0"/>
          <w:marBottom w:val="180"/>
          <w:divBdr>
            <w:top w:val="none" w:sz="0" w:space="0" w:color="auto"/>
            <w:left w:val="none" w:sz="0" w:space="0" w:color="auto"/>
            <w:bottom w:val="none" w:sz="0" w:space="0" w:color="auto"/>
            <w:right w:val="none" w:sz="0" w:space="0" w:color="auto"/>
          </w:divBdr>
        </w:div>
      </w:divsChild>
    </w:div>
    <w:div w:id="955332208">
      <w:bodyDiv w:val="1"/>
      <w:marLeft w:val="0"/>
      <w:marRight w:val="0"/>
      <w:marTop w:val="0"/>
      <w:marBottom w:val="0"/>
      <w:divBdr>
        <w:top w:val="none" w:sz="0" w:space="0" w:color="auto"/>
        <w:left w:val="none" w:sz="0" w:space="0" w:color="auto"/>
        <w:bottom w:val="none" w:sz="0" w:space="0" w:color="auto"/>
        <w:right w:val="none" w:sz="0" w:space="0" w:color="auto"/>
      </w:divBdr>
    </w:div>
    <w:div w:id="1246841784">
      <w:bodyDiv w:val="1"/>
      <w:marLeft w:val="0"/>
      <w:marRight w:val="0"/>
      <w:marTop w:val="0"/>
      <w:marBottom w:val="0"/>
      <w:divBdr>
        <w:top w:val="none" w:sz="0" w:space="0" w:color="auto"/>
        <w:left w:val="none" w:sz="0" w:space="0" w:color="auto"/>
        <w:bottom w:val="none" w:sz="0" w:space="0" w:color="auto"/>
        <w:right w:val="none" w:sz="0" w:space="0" w:color="auto"/>
      </w:divBdr>
    </w:div>
    <w:div w:id="1380738645">
      <w:bodyDiv w:val="1"/>
      <w:marLeft w:val="0"/>
      <w:marRight w:val="0"/>
      <w:marTop w:val="0"/>
      <w:marBottom w:val="0"/>
      <w:divBdr>
        <w:top w:val="none" w:sz="0" w:space="0" w:color="auto"/>
        <w:left w:val="none" w:sz="0" w:space="0" w:color="auto"/>
        <w:bottom w:val="none" w:sz="0" w:space="0" w:color="auto"/>
        <w:right w:val="none" w:sz="0" w:space="0" w:color="auto"/>
      </w:divBdr>
    </w:div>
    <w:div w:id="1606229231">
      <w:bodyDiv w:val="1"/>
      <w:marLeft w:val="0"/>
      <w:marRight w:val="0"/>
      <w:marTop w:val="0"/>
      <w:marBottom w:val="0"/>
      <w:divBdr>
        <w:top w:val="none" w:sz="0" w:space="0" w:color="auto"/>
        <w:left w:val="none" w:sz="0" w:space="0" w:color="auto"/>
        <w:bottom w:val="none" w:sz="0" w:space="0" w:color="auto"/>
        <w:right w:val="none" w:sz="0" w:space="0" w:color="auto"/>
      </w:divBdr>
    </w:div>
    <w:div w:id="2009868144">
      <w:bodyDiv w:val="1"/>
      <w:marLeft w:val="0"/>
      <w:marRight w:val="0"/>
      <w:marTop w:val="0"/>
      <w:marBottom w:val="0"/>
      <w:divBdr>
        <w:top w:val="none" w:sz="0" w:space="0" w:color="auto"/>
        <w:left w:val="none" w:sz="0" w:space="0" w:color="auto"/>
        <w:bottom w:val="none" w:sz="0" w:space="0" w:color="auto"/>
        <w:right w:val="none" w:sz="0" w:space="0" w:color="auto"/>
      </w:divBdr>
    </w:div>
    <w:div w:id="20709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4246</Words>
  <Characters>23357</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Acer</cp:lastModifiedBy>
  <cp:revision>4</cp:revision>
  <dcterms:created xsi:type="dcterms:W3CDTF">2025-10-09T10:27:00Z</dcterms:created>
  <dcterms:modified xsi:type="dcterms:W3CDTF">2025-10-17T15:41:00Z</dcterms:modified>
</cp:coreProperties>
</file>